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E30E0" w14:textId="77777777" w:rsidR="005508D6" w:rsidRPr="00893DD3" w:rsidRDefault="005508D6" w:rsidP="00AE0301">
      <w:pPr>
        <w:pStyle w:val="Encabezado"/>
        <w:ind w:right="-1"/>
        <w:jc w:val="both"/>
        <w:rPr>
          <w:rFonts w:asciiTheme="minorHAnsi" w:hAnsiTheme="minorHAnsi" w:cstheme="minorHAnsi"/>
          <w:b/>
          <w:bCs/>
          <w:sz w:val="22"/>
          <w:szCs w:val="22"/>
          <w:lang w:val="en-GB"/>
        </w:rPr>
      </w:pPr>
    </w:p>
    <w:p w14:paraId="628AA397" w14:textId="4FD750A4" w:rsidR="0064685E" w:rsidRPr="000F0044" w:rsidRDefault="0064685E" w:rsidP="0079124E">
      <w:pPr>
        <w:shd w:val="clear" w:color="auto" w:fill="FFFFFF"/>
        <w:spacing w:after="0" w:line="240" w:lineRule="auto"/>
        <w:ind w:left="3969"/>
        <w:rPr>
          <w:rFonts w:eastAsia="Times New Roman" w:cstheme="minorHAnsi"/>
          <w:b/>
          <w:bCs/>
          <w:sz w:val="24"/>
          <w:szCs w:val="24"/>
          <w:lang w:val="en-GB" w:eastAsia="pt-PT"/>
        </w:rPr>
      </w:pPr>
      <w:r w:rsidRPr="000F0044">
        <w:rPr>
          <w:rFonts w:eastAsia="Times New Roman" w:cstheme="minorHAnsi"/>
          <w:b/>
          <w:bCs/>
          <w:sz w:val="24"/>
          <w:szCs w:val="24"/>
          <w:lang w:val="en-GB" w:eastAsia="pt-PT"/>
        </w:rPr>
        <w:t>M</w:t>
      </w:r>
      <w:r w:rsidR="0079124E">
        <w:rPr>
          <w:rFonts w:eastAsia="Times New Roman" w:cstheme="minorHAnsi"/>
          <w:b/>
          <w:bCs/>
          <w:sz w:val="24"/>
          <w:szCs w:val="24"/>
          <w:lang w:val="en-GB" w:eastAsia="pt-PT"/>
        </w:rPr>
        <w:t>r</w:t>
      </w:r>
      <w:r w:rsidRPr="000F0044">
        <w:rPr>
          <w:rFonts w:eastAsia="Times New Roman" w:cstheme="minorHAnsi"/>
          <w:b/>
          <w:bCs/>
          <w:sz w:val="24"/>
          <w:szCs w:val="24"/>
          <w:lang w:val="en-GB" w:eastAsia="pt-PT"/>
        </w:rPr>
        <w:t>.</w:t>
      </w:r>
      <w:r w:rsidR="00184E82">
        <w:rPr>
          <w:rFonts w:eastAsia="Times New Roman" w:cstheme="minorHAnsi"/>
          <w:b/>
          <w:bCs/>
          <w:sz w:val="24"/>
          <w:szCs w:val="24"/>
          <w:lang w:val="en-GB" w:eastAsia="pt-PT"/>
        </w:rPr>
        <w:t xml:space="preserve"> </w:t>
      </w:r>
      <w:r w:rsidR="0068657D" w:rsidRPr="0068657D">
        <w:rPr>
          <w:rFonts w:eastAsia="Times New Roman" w:cstheme="minorHAnsi"/>
          <w:b/>
          <w:bCs/>
          <w:sz w:val="24"/>
          <w:szCs w:val="24"/>
          <w:lang w:val="en-GB" w:eastAsia="pt-PT"/>
        </w:rPr>
        <w:t>Stéphane Séjourné</w:t>
      </w:r>
    </w:p>
    <w:p w14:paraId="18358F7A" w14:textId="000AA10D" w:rsidR="00812DD5" w:rsidRDefault="006F6104" w:rsidP="0079124E">
      <w:pPr>
        <w:shd w:val="clear" w:color="auto" w:fill="FFFFFF"/>
        <w:spacing w:after="0" w:line="240" w:lineRule="auto"/>
        <w:ind w:left="3969"/>
        <w:rPr>
          <w:rFonts w:eastAsia="Times New Roman" w:cstheme="minorHAnsi"/>
          <w:b/>
          <w:bCs/>
          <w:sz w:val="24"/>
          <w:szCs w:val="24"/>
          <w:lang w:val="en-GB" w:eastAsia="pt-PT"/>
        </w:rPr>
      </w:pPr>
      <w:r>
        <w:rPr>
          <w:rFonts w:eastAsia="Times New Roman" w:cstheme="minorHAnsi"/>
          <w:b/>
          <w:bCs/>
          <w:sz w:val="24"/>
          <w:szCs w:val="24"/>
          <w:lang w:val="en-GB" w:eastAsia="pt-PT"/>
        </w:rPr>
        <w:t xml:space="preserve">EU </w:t>
      </w:r>
      <w:r w:rsidR="0064685E" w:rsidRPr="000F0044">
        <w:rPr>
          <w:rFonts w:eastAsia="Times New Roman" w:cstheme="minorHAnsi"/>
          <w:b/>
          <w:bCs/>
          <w:sz w:val="24"/>
          <w:szCs w:val="24"/>
          <w:lang w:val="en-GB" w:eastAsia="pt-PT"/>
        </w:rPr>
        <w:t xml:space="preserve">Commissioner for </w:t>
      </w:r>
      <w:r>
        <w:rPr>
          <w:rFonts w:eastAsia="Times New Roman" w:cstheme="minorHAnsi"/>
          <w:b/>
          <w:bCs/>
          <w:sz w:val="24"/>
          <w:szCs w:val="24"/>
          <w:lang w:val="en-GB" w:eastAsia="pt-PT"/>
        </w:rPr>
        <w:t>Internal Market</w:t>
      </w:r>
    </w:p>
    <w:p w14:paraId="445710AB" w14:textId="77777777" w:rsidR="0064685E" w:rsidRDefault="0064685E" w:rsidP="0079124E">
      <w:pPr>
        <w:shd w:val="clear" w:color="auto" w:fill="FFFFFF"/>
        <w:spacing w:after="0" w:line="240" w:lineRule="auto"/>
        <w:ind w:left="3969"/>
        <w:rPr>
          <w:rFonts w:eastAsia="Times New Roman" w:cstheme="minorHAnsi"/>
          <w:lang w:val="en-GB" w:eastAsia="pt-PT"/>
        </w:rPr>
      </w:pPr>
    </w:p>
    <w:p w14:paraId="26CB7E5D" w14:textId="77777777" w:rsidR="0079124E" w:rsidRPr="006F6104" w:rsidRDefault="0079124E" w:rsidP="0079124E">
      <w:pPr>
        <w:shd w:val="clear" w:color="auto" w:fill="FFFFFF"/>
        <w:spacing w:after="0" w:line="240" w:lineRule="auto"/>
        <w:ind w:left="3969"/>
        <w:rPr>
          <w:rFonts w:eastAsia="Times New Roman" w:cstheme="minorHAnsi"/>
          <w:sz w:val="24"/>
          <w:szCs w:val="24"/>
          <w:lang w:val="en-GB" w:eastAsia="pt-PT"/>
        </w:rPr>
      </w:pPr>
    </w:p>
    <w:p w14:paraId="20BE4798" w14:textId="64EE36C3" w:rsidR="0079124E" w:rsidRPr="006F6104" w:rsidRDefault="0079124E" w:rsidP="0079124E">
      <w:pPr>
        <w:shd w:val="clear" w:color="auto" w:fill="FFFFFF"/>
        <w:spacing w:after="0" w:line="240" w:lineRule="auto"/>
        <w:ind w:left="3969"/>
        <w:rPr>
          <w:rFonts w:eastAsia="Times New Roman" w:cstheme="minorHAnsi"/>
          <w:b/>
          <w:bCs/>
          <w:sz w:val="24"/>
          <w:szCs w:val="24"/>
          <w:lang w:val="en-GB" w:eastAsia="pt-PT"/>
        </w:rPr>
      </w:pPr>
      <w:r w:rsidRPr="006F6104">
        <w:rPr>
          <w:rFonts w:eastAsia="Times New Roman" w:cstheme="minorHAnsi"/>
          <w:b/>
          <w:bCs/>
          <w:sz w:val="24"/>
          <w:szCs w:val="24"/>
          <w:lang w:val="en-GB" w:eastAsia="pt-PT"/>
        </w:rPr>
        <w:t>C.C.: Mr.</w:t>
      </w:r>
      <w:r w:rsidR="006F6104" w:rsidRPr="006F6104">
        <w:rPr>
          <w:b/>
          <w:bCs/>
        </w:rPr>
        <w:t xml:space="preserve"> </w:t>
      </w:r>
      <w:r w:rsidR="006F6104" w:rsidRPr="006F6104">
        <w:rPr>
          <w:rFonts w:eastAsia="Times New Roman" w:cstheme="minorHAnsi"/>
          <w:b/>
          <w:bCs/>
          <w:sz w:val="24"/>
          <w:szCs w:val="24"/>
          <w:lang w:val="en-GB" w:eastAsia="pt-PT"/>
        </w:rPr>
        <w:t xml:space="preserve">Maroš Šefčovič </w:t>
      </w:r>
    </w:p>
    <w:p w14:paraId="157C7205" w14:textId="574BDBD3" w:rsidR="0079124E" w:rsidRPr="006F6104" w:rsidRDefault="006F6104" w:rsidP="0079124E">
      <w:pPr>
        <w:shd w:val="clear" w:color="auto" w:fill="FFFFFF"/>
        <w:spacing w:after="0" w:line="240" w:lineRule="auto"/>
        <w:ind w:left="3969"/>
        <w:rPr>
          <w:rFonts w:eastAsia="Times New Roman" w:cstheme="minorHAnsi"/>
          <w:b/>
          <w:bCs/>
          <w:sz w:val="24"/>
          <w:szCs w:val="24"/>
          <w:lang w:val="en-GB" w:eastAsia="pt-PT"/>
        </w:rPr>
      </w:pPr>
      <w:r>
        <w:rPr>
          <w:rFonts w:eastAsia="Times New Roman" w:cstheme="minorHAnsi"/>
          <w:b/>
          <w:bCs/>
          <w:sz w:val="24"/>
          <w:szCs w:val="24"/>
          <w:lang w:val="en-GB" w:eastAsia="pt-PT"/>
        </w:rPr>
        <w:t xml:space="preserve">EU </w:t>
      </w:r>
      <w:r w:rsidR="0079124E" w:rsidRPr="006F6104">
        <w:rPr>
          <w:rFonts w:eastAsia="Times New Roman" w:cstheme="minorHAnsi"/>
          <w:b/>
          <w:bCs/>
          <w:sz w:val="24"/>
          <w:szCs w:val="24"/>
          <w:lang w:val="en-GB" w:eastAsia="pt-PT"/>
        </w:rPr>
        <w:t>Commissioner for</w:t>
      </w:r>
      <w:r>
        <w:rPr>
          <w:rFonts w:eastAsia="Times New Roman" w:cstheme="minorHAnsi"/>
          <w:b/>
          <w:bCs/>
          <w:sz w:val="24"/>
          <w:szCs w:val="24"/>
          <w:lang w:val="en-GB" w:eastAsia="pt-PT"/>
        </w:rPr>
        <w:t xml:space="preserve"> Taxation and Customs Union</w:t>
      </w:r>
    </w:p>
    <w:p w14:paraId="0262B52A" w14:textId="77777777" w:rsidR="0079124E" w:rsidRPr="006F6104" w:rsidRDefault="0079124E" w:rsidP="0079124E">
      <w:pPr>
        <w:shd w:val="clear" w:color="auto" w:fill="FFFFFF"/>
        <w:spacing w:after="0" w:line="240" w:lineRule="auto"/>
        <w:ind w:left="3969"/>
        <w:rPr>
          <w:rFonts w:eastAsia="Times New Roman" w:cstheme="minorHAnsi"/>
          <w:sz w:val="24"/>
          <w:szCs w:val="24"/>
          <w:lang w:val="en-GB" w:eastAsia="pt-PT"/>
        </w:rPr>
      </w:pPr>
    </w:p>
    <w:p w14:paraId="43BD6C69" w14:textId="77777777" w:rsidR="00227DD2" w:rsidRDefault="00227DD2" w:rsidP="0079124E">
      <w:pPr>
        <w:shd w:val="clear" w:color="auto" w:fill="FFFFFF"/>
        <w:spacing w:after="0" w:line="240" w:lineRule="auto"/>
        <w:ind w:left="3969"/>
        <w:rPr>
          <w:rFonts w:eastAsia="Times New Roman" w:cstheme="minorHAnsi"/>
          <w:lang w:val="en-GB" w:eastAsia="pt-PT"/>
        </w:rPr>
      </w:pPr>
    </w:p>
    <w:p w14:paraId="3C6BFC2D" w14:textId="25FD34E6" w:rsidR="0042119F" w:rsidRPr="00893DD3" w:rsidRDefault="009A751F" w:rsidP="0079124E">
      <w:pPr>
        <w:shd w:val="clear" w:color="auto" w:fill="FFFFFF"/>
        <w:spacing w:after="0" w:line="240" w:lineRule="auto"/>
        <w:ind w:left="3969"/>
        <w:rPr>
          <w:rFonts w:eastAsia="Times New Roman" w:cstheme="minorHAnsi"/>
          <w:lang w:val="en-GB" w:eastAsia="pt-PT"/>
        </w:rPr>
      </w:pPr>
      <w:r>
        <w:rPr>
          <w:rFonts w:eastAsia="Times New Roman" w:cstheme="minorHAnsi"/>
          <w:lang w:val="en-GB" w:eastAsia="pt-PT"/>
        </w:rPr>
        <w:t xml:space="preserve">Brussels, </w:t>
      </w:r>
      <w:r w:rsidR="00184E82">
        <w:rPr>
          <w:rFonts w:eastAsia="Times New Roman" w:cstheme="minorHAnsi"/>
          <w:lang w:val="en-GB" w:eastAsia="pt-PT"/>
        </w:rPr>
        <w:t>2</w:t>
      </w:r>
      <w:r w:rsidR="00980CC1" w:rsidRPr="00980CC1">
        <w:rPr>
          <w:rFonts w:eastAsia="Times New Roman" w:cstheme="minorHAnsi"/>
          <w:vertAlign w:val="superscript"/>
          <w:lang w:val="en-GB" w:eastAsia="pt-PT"/>
        </w:rPr>
        <w:t>nd</w:t>
      </w:r>
      <w:r w:rsidR="00980CC1">
        <w:rPr>
          <w:rFonts w:eastAsia="Times New Roman" w:cstheme="minorHAnsi"/>
          <w:lang w:val="en-GB" w:eastAsia="pt-PT"/>
        </w:rPr>
        <w:t xml:space="preserve"> </w:t>
      </w:r>
      <w:r w:rsidR="00184E82">
        <w:rPr>
          <w:rFonts w:eastAsia="Times New Roman" w:cstheme="minorHAnsi"/>
          <w:lang w:val="en-GB" w:eastAsia="pt-PT"/>
        </w:rPr>
        <w:t xml:space="preserve">of </w:t>
      </w:r>
      <w:r w:rsidR="00980CC1">
        <w:rPr>
          <w:rFonts w:eastAsia="Times New Roman" w:cstheme="minorHAnsi"/>
          <w:lang w:val="en-GB" w:eastAsia="pt-PT"/>
        </w:rPr>
        <w:t>June</w:t>
      </w:r>
      <w:r w:rsidR="00227DD2">
        <w:rPr>
          <w:rFonts w:eastAsia="Times New Roman" w:cstheme="minorHAnsi"/>
          <w:lang w:val="en-GB" w:eastAsia="pt-PT"/>
        </w:rPr>
        <w:t xml:space="preserve"> </w:t>
      </w:r>
      <w:r w:rsidR="0042119F">
        <w:rPr>
          <w:rFonts w:eastAsia="Times New Roman" w:cstheme="minorHAnsi"/>
          <w:lang w:val="en-GB" w:eastAsia="pt-PT"/>
        </w:rPr>
        <w:t>202</w:t>
      </w:r>
      <w:r>
        <w:rPr>
          <w:rFonts w:eastAsia="Times New Roman" w:cstheme="minorHAnsi"/>
          <w:lang w:val="en-GB" w:eastAsia="pt-PT"/>
        </w:rPr>
        <w:t>5</w:t>
      </w:r>
    </w:p>
    <w:p w14:paraId="162F4574" w14:textId="77777777" w:rsidR="005508D6" w:rsidRPr="00893DD3" w:rsidRDefault="005508D6" w:rsidP="00AE0301">
      <w:pPr>
        <w:pStyle w:val="Encabezado"/>
        <w:ind w:right="-1"/>
        <w:jc w:val="both"/>
        <w:rPr>
          <w:rFonts w:asciiTheme="minorHAnsi" w:hAnsiTheme="minorHAnsi" w:cstheme="minorHAnsi"/>
          <w:b/>
          <w:bCs/>
          <w:sz w:val="22"/>
          <w:szCs w:val="22"/>
          <w:lang w:val="en-GB"/>
        </w:rPr>
      </w:pPr>
    </w:p>
    <w:p w14:paraId="0277D40C" w14:textId="77777777" w:rsidR="005508D6" w:rsidRPr="00893DD3" w:rsidRDefault="005508D6" w:rsidP="00AE0301">
      <w:pPr>
        <w:pStyle w:val="Encabezado"/>
        <w:ind w:right="-1"/>
        <w:jc w:val="both"/>
        <w:rPr>
          <w:rFonts w:asciiTheme="minorHAnsi" w:hAnsiTheme="minorHAnsi" w:cstheme="minorHAnsi"/>
          <w:b/>
          <w:bCs/>
          <w:sz w:val="22"/>
          <w:szCs w:val="22"/>
          <w:lang w:val="en-GB"/>
        </w:rPr>
      </w:pPr>
    </w:p>
    <w:p w14:paraId="66DE7343" w14:textId="77777777" w:rsidR="0079124E" w:rsidRDefault="0079124E" w:rsidP="00AE0301">
      <w:pPr>
        <w:pStyle w:val="Encabezado"/>
        <w:ind w:right="-1"/>
        <w:jc w:val="both"/>
        <w:rPr>
          <w:rFonts w:asciiTheme="minorHAnsi" w:hAnsiTheme="minorHAnsi" w:cstheme="minorHAnsi"/>
          <w:b/>
          <w:bCs/>
          <w:sz w:val="22"/>
          <w:szCs w:val="22"/>
          <w:lang w:val="en-US"/>
        </w:rPr>
      </w:pPr>
    </w:p>
    <w:p w14:paraId="08BF1E0E" w14:textId="15C4C967" w:rsidR="00A635ED" w:rsidRPr="0079124E" w:rsidRDefault="00F056D8" w:rsidP="00AE0301">
      <w:pPr>
        <w:pStyle w:val="Encabezado"/>
        <w:ind w:right="-1"/>
        <w:jc w:val="both"/>
        <w:rPr>
          <w:rFonts w:asciiTheme="minorHAnsi" w:hAnsiTheme="minorHAnsi" w:cstheme="minorHAnsi"/>
          <w:b/>
          <w:bCs/>
          <w:sz w:val="22"/>
          <w:szCs w:val="22"/>
          <w:lang w:val="en-US"/>
        </w:rPr>
      </w:pPr>
      <w:r w:rsidRPr="0079124E">
        <w:rPr>
          <w:rFonts w:asciiTheme="minorHAnsi" w:hAnsiTheme="minorHAnsi" w:cstheme="minorHAnsi"/>
          <w:b/>
          <w:bCs/>
          <w:sz w:val="22"/>
          <w:szCs w:val="22"/>
          <w:lang w:val="en-US"/>
        </w:rPr>
        <w:t>Subject</w:t>
      </w:r>
      <w:r w:rsidR="00AE0301" w:rsidRPr="0079124E">
        <w:rPr>
          <w:rFonts w:asciiTheme="minorHAnsi" w:hAnsiTheme="minorHAnsi" w:cstheme="minorHAnsi"/>
          <w:b/>
          <w:bCs/>
          <w:sz w:val="22"/>
          <w:szCs w:val="22"/>
          <w:lang w:val="en-US"/>
        </w:rPr>
        <w:t>:</w:t>
      </w:r>
      <w:r w:rsidR="006F6104">
        <w:rPr>
          <w:rFonts w:asciiTheme="minorHAnsi" w:hAnsiTheme="minorHAnsi" w:cstheme="minorHAnsi"/>
          <w:b/>
          <w:bCs/>
          <w:sz w:val="22"/>
          <w:szCs w:val="22"/>
          <w:lang w:val="en-US"/>
        </w:rPr>
        <w:t xml:space="preserve"> E-commerce imports</w:t>
      </w:r>
      <w:r w:rsidR="0079124E" w:rsidRPr="0079124E">
        <w:rPr>
          <w:rFonts w:asciiTheme="minorHAnsi" w:hAnsiTheme="minorHAnsi" w:cstheme="minorHAnsi"/>
          <w:b/>
          <w:bCs/>
          <w:sz w:val="22"/>
          <w:szCs w:val="22"/>
          <w:lang w:val="en-US"/>
        </w:rPr>
        <w:t xml:space="preserve"> in the internal market</w:t>
      </w:r>
    </w:p>
    <w:p w14:paraId="1BE274B5" w14:textId="77777777" w:rsidR="00DF399E" w:rsidRDefault="00DF399E" w:rsidP="00AE0301">
      <w:pPr>
        <w:pStyle w:val="Encabezado"/>
        <w:ind w:right="-1"/>
        <w:jc w:val="both"/>
        <w:rPr>
          <w:rFonts w:asciiTheme="minorHAnsi" w:hAnsiTheme="minorHAnsi" w:cstheme="minorHAnsi"/>
          <w:sz w:val="22"/>
          <w:szCs w:val="22"/>
          <w:lang w:val="en-US"/>
        </w:rPr>
      </w:pPr>
    </w:p>
    <w:p w14:paraId="046CCBCC" w14:textId="2DC017B9" w:rsidR="00DF399E" w:rsidRPr="008738A6" w:rsidRDefault="00DF399E" w:rsidP="00AE0301">
      <w:pPr>
        <w:pStyle w:val="Encabezado"/>
        <w:ind w:right="-1"/>
        <w:jc w:val="both"/>
        <w:rPr>
          <w:rFonts w:asciiTheme="minorHAnsi" w:eastAsia="Times New Roman" w:hAnsiTheme="minorHAnsi" w:cstheme="minorHAnsi"/>
          <w:sz w:val="22"/>
          <w:szCs w:val="22"/>
          <w:lang w:val="en-US" w:eastAsia="pt-PT"/>
        </w:rPr>
      </w:pPr>
      <w:r>
        <w:rPr>
          <w:rFonts w:asciiTheme="minorHAnsi" w:hAnsiTheme="minorHAnsi" w:cstheme="minorHAnsi"/>
          <w:sz w:val="22"/>
          <w:szCs w:val="22"/>
          <w:lang w:val="en-US"/>
        </w:rPr>
        <w:t xml:space="preserve">Dear </w:t>
      </w:r>
      <w:proofErr w:type="gramStart"/>
      <w:r>
        <w:rPr>
          <w:rFonts w:asciiTheme="minorHAnsi" w:hAnsiTheme="minorHAnsi" w:cstheme="minorHAnsi"/>
          <w:sz w:val="22"/>
          <w:szCs w:val="22"/>
          <w:lang w:val="en-US"/>
        </w:rPr>
        <w:t>Commissioner</w:t>
      </w:r>
      <w:proofErr w:type="gramEnd"/>
      <w:r>
        <w:rPr>
          <w:rFonts w:asciiTheme="minorHAnsi" w:hAnsiTheme="minorHAnsi" w:cstheme="minorHAnsi"/>
          <w:sz w:val="22"/>
          <w:szCs w:val="22"/>
          <w:lang w:val="en-US"/>
        </w:rPr>
        <w:t xml:space="preserve"> </w:t>
      </w:r>
      <w:proofErr w:type="spellStart"/>
      <w:r w:rsidR="0068657D">
        <w:rPr>
          <w:rFonts w:asciiTheme="minorHAnsi" w:hAnsiTheme="minorHAnsi" w:cstheme="minorHAnsi"/>
          <w:sz w:val="22"/>
          <w:szCs w:val="22"/>
          <w:lang w:val="en-US"/>
        </w:rPr>
        <w:t>Séjourné</w:t>
      </w:r>
      <w:proofErr w:type="spellEnd"/>
      <w:r w:rsidR="0068657D">
        <w:rPr>
          <w:rFonts w:asciiTheme="minorHAnsi" w:hAnsiTheme="minorHAnsi" w:cstheme="minorHAnsi"/>
          <w:sz w:val="22"/>
          <w:szCs w:val="22"/>
          <w:lang w:val="en-US"/>
        </w:rPr>
        <w:t>,</w:t>
      </w:r>
    </w:p>
    <w:p w14:paraId="0D145B54" w14:textId="77777777" w:rsidR="00AE0301" w:rsidRPr="00795B2F" w:rsidRDefault="00AE0301" w:rsidP="00DF399E">
      <w:pPr>
        <w:pStyle w:val="Encabezado"/>
        <w:spacing w:line="264" w:lineRule="auto"/>
        <w:ind w:right="-1"/>
        <w:jc w:val="both"/>
        <w:rPr>
          <w:rFonts w:asciiTheme="minorHAnsi" w:eastAsia="Times New Roman" w:hAnsiTheme="minorHAnsi" w:cstheme="minorHAnsi"/>
          <w:sz w:val="22"/>
          <w:szCs w:val="22"/>
          <w:lang w:val="en-GB" w:eastAsia="pt-PT"/>
        </w:rPr>
      </w:pPr>
    </w:p>
    <w:p w14:paraId="5BB17C7A" w14:textId="3F01EAFB" w:rsidR="00DF399E" w:rsidRPr="00795B2F" w:rsidRDefault="00DF399E" w:rsidP="00795B2F">
      <w:pPr>
        <w:pStyle w:val="NormalWeb"/>
        <w:spacing w:before="0" w:beforeAutospacing="0" w:line="276" w:lineRule="auto"/>
        <w:jc w:val="both"/>
        <w:rPr>
          <w:rFonts w:asciiTheme="minorHAnsi" w:hAnsiTheme="minorHAnsi" w:cstheme="minorHAnsi"/>
          <w:sz w:val="22"/>
          <w:szCs w:val="22"/>
          <w:lang w:val="en-GB"/>
        </w:rPr>
      </w:pPr>
      <w:r w:rsidRPr="00795B2F">
        <w:rPr>
          <w:rFonts w:asciiTheme="minorHAnsi" w:hAnsiTheme="minorHAnsi" w:cstheme="minorHAnsi"/>
          <w:sz w:val="22"/>
          <w:szCs w:val="22"/>
          <w:lang w:val="en-GB"/>
        </w:rPr>
        <w:t>On behalf of the European</w:t>
      </w:r>
      <w:r w:rsidR="00795B2F">
        <w:rPr>
          <w:rFonts w:asciiTheme="minorHAnsi" w:hAnsiTheme="minorHAnsi" w:cstheme="minorHAnsi"/>
          <w:sz w:val="22"/>
          <w:szCs w:val="22"/>
          <w:lang w:val="en-GB"/>
        </w:rPr>
        <w:t xml:space="preserve"> Footwear</w:t>
      </w:r>
      <w:r w:rsidRPr="00795B2F">
        <w:rPr>
          <w:rFonts w:asciiTheme="minorHAnsi" w:hAnsiTheme="minorHAnsi" w:cstheme="minorHAnsi"/>
          <w:sz w:val="22"/>
          <w:szCs w:val="22"/>
          <w:lang w:val="en-GB"/>
        </w:rPr>
        <w:t xml:space="preserve"> Confederation (CEC), we write to express our deep concern over the structural challenges posed by the unchecked growth of low-cost parcel imports from ultra-fast fashion e-commerce platforms such as Shein and </w:t>
      </w:r>
      <w:proofErr w:type="spellStart"/>
      <w:r w:rsidRPr="00795B2F">
        <w:rPr>
          <w:rFonts w:asciiTheme="minorHAnsi" w:hAnsiTheme="minorHAnsi" w:cstheme="minorHAnsi"/>
          <w:sz w:val="22"/>
          <w:szCs w:val="22"/>
          <w:lang w:val="en-GB"/>
        </w:rPr>
        <w:t>Temu</w:t>
      </w:r>
      <w:proofErr w:type="spellEnd"/>
      <w:r w:rsidRPr="00795B2F">
        <w:rPr>
          <w:rFonts w:asciiTheme="minorHAnsi" w:hAnsiTheme="minorHAnsi" w:cstheme="minorHAnsi"/>
          <w:sz w:val="22"/>
          <w:szCs w:val="22"/>
          <w:lang w:val="en-GB"/>
        </w:rPr>
        <w:t>. While we welcome the recent proposal introducing a EUR 2 handling fee for small parcels valued below EUR 150 entering the EU, we strongly believe that this measure is wholly insufficient to address the magnitude and urgency of the problem.</w:t>
      </w:r>
    </w:p>
    <w:p w14:paraId="43012EE9" w14:textId="45142BF4" w:rsidR="00DF399E" w:rsidRPr="00795B2F" w:rsidRDefault="00DF399E" w:rsidP="00795B2F">
      <w:pPr>
        <w:pStyle w:val="NormalWeb"/>
        <w:spacing w:before="0" w:beforeAutospacing="0" w:line="276" w:lineRule="auto"/>
        <w:jc w:val="both"/>
        <w:rPr>
          <w:rFonts w:asciiTheme="minorHAnsi" w:hAnsiTheme="minorHAnsi" w:cstheme="minorHAnsi"/>
          <w:sz w:val="22"/>
          <w:szCs w:val="22"/>
          <w:lang w:val="en-GB"/>
        </w:rPr>
      </w:pPr>
      <w:r w:rsidRPr="00795B2F">
        <w:rPr>
          <w:rFonts w:asciiTheme="minorHAnsi" w:hAnsiTheme="minorHAnsi" w:cstheme="minorHAnsi"/>
          <w:sz w:val="22"/>
          <w:szCs w:val="22"/>
          <w:lang w:val="en-GB"/>
        </w:rPr>
        <w:t>A</w:t>
      </w:r>
      <w:r w:rsidR="003C002F">
        <w:rPr>
          <w:rFonts w:asciiTheme="minorHAnsi" w:hAnsiTheme="minorHAnsi" w:cstheme="minorHAnsi"/>
          <w:sz w:val="22"/>
          <w:szCs w:val="22"/>
          <w:lang w:val="en-GB"/>
        </w:rPr>
        <w:t>s you may know, a</w:t>
      </w:r>
      <w:r w:rsidRPr="00795B2F">
        <w:rPr>
          <w:rFonts w:asciiTheme="minorHAnsi" w:hAnsiTheme="minorHAnsi" w:cstheme="minorHAnsi"/>
          <w:sz w:val="22"/>
          <w:szCs w:val="22"/>
          <w:lang w:val="en-GB"/>
        </w:rPr>
        <w:t xml:space="preserve"> recent joint report by EUIPO and DG TAXUD reveals that </w:t>
      </w:r>
      <w:r w:rsidRPr="00795B2F">
        <w:rPr>
          <w:rStyle w:val="Textoennegrita"/>
          <w:rFonts w:asciiTheme="minorHAnsi" w:hAnsiTheme="minorHAnsi" w:cstheme="minorHAnsi"/>
          <w:sz w:val="22"/>
          <w:szCs w:val="22"/>
          <w:lang w:val="en-GB"/>
        </w:rPr>
        <w:t>152 million counterfeit articles were detained in 2023</w:t>
      </w:r>
      <w:r w:rsidRPr="00795B2F">
        <w:rPr>
          <w:rFonts w:asciiTheme="minorHAnsi" w:hAnsiTheme="minorHAnsi" w:cstheme="minorHAnsi"/>
          <w:sz w:val="22"/>
          <w:szCs w:val="22"/>
          <w:lang w:val="en-GB"/>
        </w:rPr>
        <w:t xml:space="preserve">, a 77% increase from 2022, representing a total value of </w:t>
      </w:r>
      <w:r w:rsidRPr="00795B2F">
        <w:rPr>
          <w:rStyle w:val="Textoennegrita"/>
          <w:rFonts w:asciiTheme="minorHAnsi" w:hAnsiTheme="minorHAnsi" w:cstheme="minorHAnsi"/>
          <w:sz w:val="22"/>
          <w:szCs w:val="22"/>
          <w:lang w:val="en-GB"/>
        </w:rPr>
        <w:t>EUR 3.4 billion</w:t>
      </w:r>
      <w:r w:rsidRPr="00795B2F">
        <w:rPr>
          <w:rFonts w:asciiTheme="minorHAnsi" w:hAnsiTheme="minorHAnsi" w:cstheme="minorHAnsi"/>
          <w:sz w:val="22"/>
          <w:szCs w:val="22"/>
          <w:lang w:val="en-GB"/>
        </w:rPr>
        <w:t xml:space="preserve">. Particularly alarming is the surge in counterfeit footwear products entering the Union. Around </w:t>
      </w:r>
      <w:r w:rsidRPr="00795B2F">
        <w:rPr>
          <w:rStyle w:val="Textoennegrita"/>
          <w:rFonts w:asciiTheme="minorHAnsi" w:hAnsiTheme="minorHAnsi" w:cstheme="minorHAnsi"/>
          <w:sz w:val="22"/>
          <w:szCs w:val="22"/>
          <w:lang w:val="en-GB"/>
        </w:rPr>
        <w:t>80% of footwear sold in the EU is imported</w:t>
      </w:r>
      <w:r w:rsidRPr="00795B2F">
        <w:rPr>
          <w:rFonts w:asciiTheme="minorHAnsi" w:hAnsiTheme="minorHAnsi" w:cstheme="minorHAnsi"/>
          <w:sz w:val="22"/>
          <w:szCs w:val="22"/>
          <w:lang w:val="en-GB"/>
        </w:rPr>
        <w:t>, many of which fail to comply with established EU health, safety, and environmental standards, placing consumers at risk and severely undermining the competitiveness of compliant European producers.</w:t>
      </w:r>
    </w:p>
    <w:p w14:paraId="1F716B47" w14:textId="1F632EEE" w:rsidR="00DF399E" w:rsidRPr="00795B2F" w:rsidRDefault="00DF399E" w:rsidP="00795B2F">
      <w:pPr>
        <w:pStyle w:val="NormalWeb"/>
        <w:spacing w:before="0" w:beforeAutospacing="0" w:line="276" w:lineRule="auto"/>
        <w:jc w:val="both"/>
        <w:rPr>
          <w:rFonts w:asciiTheme="minorHAnsi" w:hAnsiTheme="minorHAnsi" w:cstheme="minorHAnsi"/>
          <w:sz w:val="22"/>
          <w:szCs w:val="22"/>
          <w:lang w:val="en-GB"/>
        </w:rPr>
      </w:pPr>
      <w:r w:rsidRPr="00795B2F">
        <w:rPr>
          <w:rFonts w:asciiTheme="minorHAnsi" w:hAnsiTheme="minorHAnsi" w:cstheme="minorHAnsi"/>
          <w:sz w:val="22"/>
          <w:szCs w:val="22"/>
          <w:lang w:val="en-GB"/>
        </w:rPr>
        <w:t xml:space="preserve">European footwear companies are held to rigorous standards of sustainability, labour rights, and product safety. The current enforcement gap effectively legalises unfair competition, allowing certain platforms to evade their responsibilities for a negligible cost. The proposed EUR 2 fee, without accompanying enforcement mechanisms, risks becoming a </w:t>
      </w:r>
      <w:r w:rsidRPr="00795B2F">
        <w:rPr>
          <w:rStyle w:val="Textoennegrita"/>
          <w:rFonts w:asciiTheme="minorHAnsi" w:hAnsiTheme="minorHAnsi" w:cstheme="minorHAnsi"/>
          <w:sz w:val="22"/>
          <w:szCs w:val="22"/>
          <w:lang w:val="en-GB"/>
        </w:rPr>
        <w:t>token gesture</w:t>
      </w:r>
      <w:r w:rsidRPr="00795B2F">
        <w:rPr>
          <w:rFonts w:asciiTheme="minorHAnsi" w:hAnsiTheme="minorHAnsi" w:cstheme="minorHAnsi"/>
          <w:sz w:val="22"/>
          <w:szCs w:val="22"/>
          <w:lang w:val="en-GB"/>
        </w:rPr>
        <w:t xml:space="preserve"> rather than a meaningful deterrent.</w:t>
      </w:r>
      <w:r w:rsidR="0079124E">
        <w:rPr>
          <w:rFonts w:asciiTheme="minorHAnsi" w:hAnsiTheme="minorHAnsi" w:cstheme="minorHAnsi"/>
          <w:sz w:val="22"/>
          <w:szCs w:val="22"/>
          <w:lang w:val="en-GB"/>
        </w:rPr>
        <w:t xml:space="preserve"> Moreover, the majority of Shein’s and </w:t>
      </w:r>
      <w:proofErr w:type="spellStart"/>
      <w:r w:rsidR="0079124E">
        <w:rPr>
          <w:rFonts w:asciiTheme="minorHAnsi" w:hAnsiTheme="minorHAnsi" w:cstheme="minorHAnsi"/>
          <w:sz w:val="22"/>
          <w:szCs w:val="22"/>
          <w:lang w:val="en-GB"/>
        </w:rPr>
        <w:t>Temu’s</w:t>
      </w:r>
      <w:proofErr w:type="spellEnd"/>
      <w:r w:rsidR="0079124E">
        <w:rPr>
          <w:rFonts w:asciiTheme="minorHAnsi" w:hAnsiTheme="minorHAnsi" w:cstheme="minorHAnsi"/>
          <w:sz w:val="22"/>
          <w:szCs w:val="22"/>
          <w:lang w:val="en-GB"/>
        </w:rPr>
        <w:t xml:space="preserve"> deliveries will just be charged with </w:t>
      </w:r>
      <w:r w:rsidR="0079124E" w:rsidRPr="0079124E">
        <w:rPr>
          <w:rFonts w:asciiTheme="minorHAnsi" w:hAnsiTheme="minorHAnsi" w:cstheme="minorHAnsi"/>
          <w:sz w:val="22"/>
          <w:szCs w:val="22"/>
          <w:lang w:val="en-GB"/>
        </w:rPr>
        <w:t xml:space="preserve">the fee </w:t>
      </w:r>
      <w:r w:rsidR="0079124E">
        <w:rPr>
          <w:rFonts w:asciiTheme="minorHAnsi" w:hAnsiTheme="minorHAnsi" w:cstheme="minorHAnsi"/>
          <w:sz w:val="22"/>
          <w:szCs w:val="22"/>
          <w:lang w:val="en-GB"/>
        </w:rPr>
        <w:t xml:space="preserve">of </w:t>
      </w:r>
      <w:r w:rsidR="0079124E" w:rsidRPr="0079124E">
        <w:rPr>
          <w:rFonts w:asciiTheme="minorHAnsi" w:hAnsiTheme="minorHAnsi" w:cstheme="minorHAnsi"/>
          <w:sz w:val="22"/>
          <w:szCs w:val="22"/>
          <w:lang w:val="en-GB"/>
        </w:rPr>
        <w:t>50 cent</w:t>
      </w:r>
      <w:r w:rsidR="0079124E">
        <w:rPr>
          <w:rFonts w:asciiTheme="minorHAnsi" w:hAnsiTheme="minorHAnsi" w:cstheme="minorHAnsi"/>
          <w:sz w:val="22"/>
          <w:szCs w:val="22"/>
          <w:lang w:val="en-GB"/>
        </w:rPr>
        <w:t xml:space="preserve"> because their parcels are </w:t>
      </w:r>
      <w:r w:rsidR="0079124E" w:rsidRPr="0079124E">
        <w:rPr>
          <w:rFonts w:asciiTheme="minorHAnsi" w:hAnsiTheme="minorHAnsi" w:cstheme="minorHAnsi"/>
          <w:sz w:val="22"/>
          <w:szCs w:val="22"/>
          <w:lang w:val="en-GB"/>
        </w:rPr>
        <w:t>usually handled by their own warehouses in EU</w:t>
      </w:r>
      <w:r w:rsidR="0079124E">
        <w:rPr>
          <w:rFonts w:asciiTheme="minorHAnsi" w:hAnsiTheme="minorHAnsi" w:cstheme="minorHAnsi"/>
          <w:sz w:val="22"/>
          <w:szCs w:val="22"/>
          <w:lang w:val="en-GB"/>
        </w:rPr>
        <w:t>.</w:t>
      </w:r>
    </w:p>
    <w:p w14:paraId="5D2D32F8" w14:textId="77777777" w:rsidR="00DF399E" w:rsidRPr="00795B2F" w:rsidRDefault="00DF399E" w:rsidP="00795B2F">
      <w:pPr>
        <w:pStyle w:val="NormalWeb"/>
        <w:spacing w:before="0" w:beforeAutospacing="0" w:line="276" w:lineRule="auto"/>
        <w:jc w:val="both"/>
        <w:rPr>
          <w:rFonts w:asciiTheme="minorHAnsi" w:hAnsiTheme="minorHAnsi" w:cstheme="minorHAnsi"/>
          <w:sz w:val="22"/>
          <w:szCs w:val="22"/>
          <w:lang w:val="en-GB"/>
        </w:rPr>
      </w:pPr>
      <w:r w:rsidRPr="00795B2F">
        <w:rPr>
          <w:rFonts w:asciiTheme="minorHAnsi" w:hAnsiTheme="minorHAnsi" w:cstheme="minorHAnsi"/>
          <w:sz w:val="22"/>
          <w:szCs w:val="22"/>
          <w:lang w:val="en-GB"/>
        </w:rPr>
        <w:t xml:space="preserve">We believe that </w:t>
      </w:r>
      <w:r w:rsidRPr="00795B2F">
        <w:rPr>
          <w:rStyle w:val="Textoennegrita"/>
          <w:rFonts w:asciiTheme="minorHAnsi" w:hAnsiTheme="minorHAnsi" w:cstheme="minorHAnsi"/>
          <w:sz w:val="22"/>
          <w:szCs w:val="22"/>
          <w:lang w:val="en-GB"/>
        </w:rPr>
        <w:t>robust and immediate action</w:t>
      </w:r>
      <w:r w:rsidRPr="00795B2F">
        <w:rPr>
          <w:rFonts w:asciiTheme="minorHAnsi" w:hAnsiTheme="minorHAnsi" w:cstheme="minorHAnsi"/>
          <w:sz w:val="22"/>
          <w:szCs w:val="22"/>
          <w:lang w:val="en-GB"/>
        </w:rPr>
        <w:t xml:space="preserve"> is required, and we therefore urge the Commission to consider the following:</w:t>
      </w:r>
    </w:p>
    <w:p w14:paraId="2A094C6E" w14:textId="3F82B3CA" w:rsidR="00DF399E" w:rsidRPr="00795B2F" w:rsidRDefault="00DF399E" w:rsidP="00795B2F">
      <w:pPr>
        <w:pStyle w:val="NormalWeb"/>
        <w:numPr>
          <w:ilvl w:val="0"/>
          <w:numId w:val="3"/>
        </w:numPr>
        <w:spacing w:before="0" w:beforeAutospacing="0" w:line="276" w:lineRule="auto"/>
        <w:jc w:val="both"/>
        <w:rPr>
          <w:rFonts w:asciiTheme="minorHAnsi" w:hAnsiTheme="minorHAnsi" w:cstheme="minorHAnsi"/>
          <w:sz w:val="22"/>
          <w:szCs w:val="22"/>
          <w:lang w:val="en-GB"/>
        </w:rPr>
      </w:pPr>
      <w:r w:rsidRPr="00795B2F">
        <w:rPr>
          <w:rStyle w:val="Textoennegrita"/>
          <w:rFonts w:asciiTheme="minorHAnsi" w:hAnsiTheme="minorHAnsi" w:cstheme="minorHAnsi"/>
          <w:sz w:val="22"/>
          <w:szCs w:val="22"/>
          <w:lang w:val="en-GB"/>
        </w:rPr>
        <w:t>Implement comprehensive customs controls</w:t>
      </w:r>
      <w:r w:rsidRPr="00795B2F">
        <w:rPr>
          <w:rFonts w:asciiTheme="minorHAnsi" w:hAnsiTheme="minorHAnsi" w:cstheme="minorHAnsi"/>
          <w:sz w:val="22"/>
          <w:szCs w:val="22"/>
          <w:lang w:val="en-GB"/>
        </w:rPr>
        <w:t xml:space="preserve"> that do not differentiate between B2C and B2B shipments, ensuring all parcels</w:t>
      </w:r>
      <w:r w:rsidR="0079124E">
        <w:rPr>
          <w:rFonts w:asciiTheme="minorHAnsi" w:hAnsiTheme="minorHAnsi" w:cstheme="minorHAnsi"/>
          <w:sz w:val="22"/>
          <w:szCs w:val="22"/>
          <w:lang w:val="en-GB"/>
        </w:rPr>
        <w:t xml:space="preserve">, </w:t>
      </w:r>
      <w:r w:rsidRPr="00795B2F">
        <w:rPr>
          <w:rFonts w:asciiTheme="minorHAnsi" w:hAnsiTheme="minorHAnsi" w:cstheme="minorHAnsi"/>
          <w:sz w:val="22"/>
          <w:szCs w:val="22"/>
          <w:lang w:val="en-GB"/>
        </w:rPr>
        <w:t>regardless of destinatio</w:t>
      </w:r>
      <w:r w:rsidR="0079124E">
        <w:rPr>
          <w:rFonts w:asciiTheme="minorHAnsi" w:hAnsiTheme="minorHAnsi" w:cstheme="minorHAnsi"/>
          <w:sz w:val="22"/>
          <w:szCs w:val="22"/>
          <w:lang w:val="en-GB"/>
        </w:rPr>
        <w:t xml:space="preserve">n, </w:t>
      </w:r>
      <w:r w:rsidRPr="00795B2F">
        <w:rPr>
          <w:rFonts w:asciiTheme="minorHAnsi" w:hAnsiTheme="minorHAnsi" w:cstheme="minorHAnsi"/>
          <w:sz w:val="22"/>
          <w:szCs w:val="22"/>
          <w:lang w:val="en-GB"/>
        </w:rPr>
        <w:t>are subject to inspection.</w:t>
      </w:r>
    </w:p>
    <w:p w14:paraId="41C5E6DC" w14:textId="77777777" w:rsidR="00DF399E" w:rsidRPr="00795B2F" w:rsidRDefault="00DF399E" w:rsidP="00795B2F">
      <w:pPr>
        <w:pStyle w:val="NormalWeb"/>
        <w:numPr>
          <w:ilvl w:val="0"/>
          <w:numId w:val="3"/>
        </w:numPr>
        <w:spacing w:before="0" w:beforeAutospacing="0" w:line="276" w:lineRule="auto"/>
        <w:jc w:val="both"/>
        <w:rPr>
          <w:rFonts w:asciiTheme="minorHAnsi" w:hAnsiTheme="minorHAnsi" w:cstheme="minorHAnsi"/>
          <w:sz w:val="22"/>
          <w:szCs w:val="22"/>
          <w:lang w:val="en-GB"/>
        </w:rPr>
      </w:pPr>
      <w:r w:rsidRPr="00795B2F">
        <w:rPr>
          <w:rStyle w:val="Textoennegrita"/>
          <w:rFonts w:asciiTheme="minorHAnsi" w:hAnsiTheme="minorHAnsi" w:cstheme="minorHAnsi"/>
          <w:sz w:val="22"/>
          <w:szCs w:val="22"/>
          <w:lang w:val="en-GB"/>
        </w:rPr>
        <w:lastRenderedPageBreak/>
        <w:t>Dramatically increase market surveillance capacity</w:t>
      </w:r>
      <w:r w:rsidRPr="00795B2F">
        <w:rPr>
          <w:rFonts w:asciiTheme="minorHAnsi" w:hAnsiTheme="minorHAnsi" w:cstheme="minorHAnsi"/>
          <w:sz w:val="22"/>
          <w:szCs w:val="22"/>
          <w:lang w:val="en-GB"/>
        </w:rPr>
        <w:t>, both in terms of the number of checks and the technical quality of controls.</w:t>
      </w:r>
    </w:p>
    <w:p w14:paraId="60366A06" w14:textId="77777777" w:rsidR="00DF399E" w:rsidRPr="00795B2F" w:rsidRDefault="00DF399E" w:rsidP="00795B2F">
      <w:pPr>
        <w:pStyle w:val="NormalWeb"/>
        <w:numPr>
          <w:ilvl w:val="0"/>
          <w:numId w:val="3"/>
        </w:numPr>
        <w:spacing w:before="0" w:beforeAutospacing="0" w:line="276" w:lineRule="auto"/>
        <w:jc w:val="both"/>
        <w:rPr>
          <w:rFonts w:asciiTheme="minorHAnsi" w:hAnsiTheme="minorHAnsi" w:cstheme="minorHAnsi"/>
          <w:sz w:val="22"/>
          <w:szCs w:val="22"/>
          <w:lang w:val="en-GB"/>
        </w:rPr>
      </w:pPr>
      <w:r w:rsidRPr="00795B2F">
        <w:rPr>
          <w:rStyle w:val="Textoennegrita"/>
          <w:rFonts w:asciiTheme="minorHAnsi" w:hAnsiTheme="minorHAnsi" w:cstheme="minorHAnsi"/>
          <w:sz w:val="22"/>
          <w:szCs w:val="22"/>
          <w:lang w:val="en-GB"/>
        </w:rPr>
        <w:t>Introduce targeted enforcement mechanisms</w:t>
      </w:r>
      <w:r w:rsidRPr="00795B2F">
        <w:rPr>
          <w:rFonts w:asciiTheme="minorHAnsi" w:hAnsiTheme="minorHAnsi" w:cstheme="minorHAnsi"/>
          <w:sz w:val="22"/>
          <w:szCs w:val="22"/>
          <w:lang w:val="en-GB"/>
        </w:rPr>
        <w:t xml:space="preserve"> for platforms with consistent records of non-compliance.</w:t>
      </w:r>
    </w:p>
    <w:p w14:paraId="228E5BCC" w14:textId="0306C71C" w:rsidR="00DF399E" w:rsidRPr="00795B2F" w:rsidRDefault="00DF399E" w:rsidP="00795B2F">
      <w:pPr>
        <w:pStyle w:val="NormalWeb"/>
        <w:numPr>
          <w:ilvl w:val="0"/>
          <w:numId w:val="3"/>
        </w:numPr>
        <w:spacing w:before="0" w:beforeAutospacing="0" w:line="276" w:lineRule="auto"/>
        <w:jc w:val="both"/>
        <w:rPr>
          <w:rFonts w:asciiTheme="minorHAnsi" w:hAnsiTheme="minorHAnsi" w:cstheme="minorHAnsi"/>
          <w:sz w:val="22"/>
          <w:szCs w:val="22"/>
          <w:lang w:val="en-GB"/>
        </w:rPr>
      </w:pPr>
      <w:r w:rsidRPr="00795B2F">
        <w:rPr>
          <w:rStyle w:val="Textoennegrita"/>
          <w:rFonts w:asciiTheme="minorHAnsi" w:hAnsiTheme="minorHAnsi" w:cstheme="minorHAnsi"/>
          <w:sz w:val="22"/>
          <w:szCs w:val="22"/>
          <w:lang w:val="en-GB"/>
        </w:rPr>
        <w:t>Establish real-time monitoring and alert systems</w:t>
      </w:r>
      <w:r w:rsidRPr="00795B2F">
        <w:rPr>
          <w:rFonts w:asciiTheme="minorHAnsi" w:hAnsiTheme="minorHAnsi" w:cstheme="minorHAnsi"/>
          <w:sz w:val="22"/>
          <w:szCs w:val="22"/>
          <w:lang w:val="en-GB"/>
        </w:rPr>
        <w:t xml:space="preserve"> for imports from high-risk regions or platforms, especially </w:t>
      </w:r>
      <w:r w:rsidR="00795B2F" w:rsidRPr="00795B2F">
        <w:rPr>
          <w:rFonts w:asciiTheme="minorHAnsi" w:hAnsiTheme="minorHAnsi" w:cstheme="minorHAnsi"/>
          <w:sz w:val="22"/>
          <w:szCs w:val="22"/>
          <w:lang w:val="en-GB"/>
        </w:rPr>
        <w:t>considering</w:t>
      </w:r>
      <w:r w:rsidRPr="00795B2F">
        <w:rPr>
          <w:rFonts w:asciiTheme="minorHAnsi" w:hAnsiTheme="minorHAnsi" w:cstheme="minorHAnsi"/>
          <w:sz w:val="22"/>
          <w:szCs w:val="22"/>
          <w:lang w:val="en-GB"/>
        </w:rPr>
        <w:t xml:space="preserve"> the recent shift of ultra-fast fashion exports from the US to the EU following new US tariffs.</w:t>
      </w:r>
    </w:p>
    <w:p w14:paraId="4A645F00" w14:textId="31C6057D" w:rsidR="00DF399E" w:rsidRPr="00312D27" w:rsidRDefault="00D60C08" w:rsidP="00795B2F">
      <w:pPr>
        <w:pStyle w:val="NormalWeb"/>
        <w:numPr>
          <w:ilvl w:val="0"/>
          <w:numId w:val="3"/>
        </w:numPr>
        <w:spacing w:before="0" w:beforeAutospacing="0" w:line="276" w:lineRule="auto"/>
        <w:jc w:val="both"/>
        <w:rPr>
          <w:rFonts w:asciiTheme="minorHAnsi" w:hAnsiTheme="minorHAnsi" w:cstheme="minorHAnsi"/>
          <w:b/>
          <w:bCs/>
          <w:sz w:val="22"/>
          <w:szCs w:val="22"/>
          <w:lang w:val="en-GB"/>
        </w:rPr>
      </w:pPr>
      <w:r>
        <w:rPr>
          <w:rStyle w:val="Textoennegrita"/>
          <w:rFonts w:asciiTheme="minorHAnsi" w:hAnsiTheme="minorHAnsi" w:cstheme="minorHAnsi"/>
          <w:sz w:val="22"/>
          <w:szCs w:val="22"/>
          <w:lang w:val="en-GB"/>
        </w:rPr>
        <w:t xml:space="preserve">To use an alternative and faster implementation mechanism </w:t>
      </w:r>
      <w:r w:rsidRPr="00312D27">
        <w:rPr>
          <w:rStyle w:val="Textoennegrita"/>
          <w:rFonts w:asciiTheme="minorHAnsi" w:hAnsiTheme="minorHAnsi" w:cstheme="minorHAnsi"/>
          <w:b w:val="0"/>
          <w:bCs w:val="0"/>
          <w:sz w:val="22"/>
          <w:szCs w:val="22"/>
          <w:lang w:val="en-GB"/>
        </w:rPr>
        <w:t>for</w:t>
      </w:r>
      <w:r w:rsidR="00312D27" w:rsidRPr="00312D27">
        <w:rPr>
          <w:rStyle w:val="Textoennegrita"/>
          <w:rFonts w:asciiTheme="minorHAnsi" w:hAnsiTheme="minorHAnsi" w:cstheme="minorHAnsi"/>
          <w:b w:val="0"/>
          <w:bCs w:val="0"/>
          <w:sz w:val="22"/>
          <w:szCs w:val="22"/>
          <w:lang w:val="en-GB"/>
        </w:rPr>
        <w:t xml:space="preserve"> fighting this </w:t>
      </w:r>
      <w:r w:rsidR="00312D27">
        <w:rPr>
          <w:rStyle w:val="Textoennegrita"/>
          <w:rFonts w:asciiTheme="minorHAnsi" w:hAnsiTheme="minorHAnsi" w:cstheme="minorHAnsi"/>
          <w:b w:val="0"/>
          <w:bCs w:val="0"/>
          <w:sz w:val="22"/>
          <w:szCs w:val="22"/>
          <w:lang w:val="en-GB"/>
        </w:rPr>
        <w:t>practice</w:t>
      </w:r>
      <w:r w:rsidR="00312D27" w:rsidRPr="00312D27">
        <w:rPr>
          <w:rStyle w:val="Textoennegrita"/>
          <w:rFonts w:asciiTheme="minorHAnsi" w:hAnsiTheme="minorHAnsi" w:cstheme="minorHAnsi"/>
          <w:b w:val="0"/>
          <w:bCs w:val="0"/>
          <w:sz w:val="22"/>
          <w:szCs w:val="22"/>
          <w:lang w:val="en-GB"/>
        </w:rPr>
        <w:t xml:space="preserve"> instead of waiting for</w:t>
      </w:r>
      <w:r w:rsidRPr="00312D27">
        <w:rPr>
          <w:rStyle w:val="Textoennegrita"/>
          <w:rFonts w:asciiTheme="minorHAnsi" w:hAnsiTheme="minorHAnsi" w:cstheme="minorHAnsi"/>
          <w:b w:val="0"/>
          <w:bCs w:val="0"/>
          <w:sz w:val="22"/>
          <w:szCs w:val="22"/>
          <w:lang w:val="en-GB"/>
        </w:rPr>
        <w:t xml:space="preserve"> the reform of the customs code, which will not </w:t>
      </w:r>
      <w:r w:rsidR="00312D27" w:rsidRPr="00312D27">
        <w:rPr>
          <w:rStyle w:val="Textoennegrita"/>
          <w:rFonts w:asciiTheme="minorHAnsi" w:hAnsiTheme="minorHAnsi" w:cstheme="minorHAnsi"/>
          <w:b w:val="0"/>
          <w:bCs w:val="0"/>
          <w:sz w:val="22"/>
          <w:szCs w:val="22"/>
          <w:lang w:val="en-GB"/>
        </w:rPr>
        <w:t>enter into force</w:t>
      </w:r>
      <w:r w:rsidRPr="00312D27">
        <w:rPr>
          <w:rStyle w:val="Textoennegrita"/>
          <w:rFonts w:asciiTheme="minorHAnsi" w:hAnsiTheme="minorHAnsi" w:cstheme="minorHAnsi"/>
          <w:b w:val="0"/>
          <w:bCs w:val="0"/>
          <w:sz w:val="22"/>
          <w:szCs w:val="22"/>
          <w:lang w:val="en-GB"/>
        </w:rPr>
        <w:t xml:space="preserve"> until end of 2026-2027, in view of the scale and immediacy of the urgency </w:t>
      </w:r>
      <w:r w:rsidR="00DF399E" w:rsidRPr="00312D27">
        <w:rPr>
          <w:rStyle w:val="Textoennegrita"/>
          <w:rFonts w:asciiTheme="minorHAnsi" w:hAnsiTheme="minorHAnsi" w:cstheme="minorHAnsi"/>
          <w:b w:val="0"/>
          <w:bCs w:val="0"/>
          <w:sz w:val="22"/>
          <w:szCs w:val="22"/>
          <w:lang w:val="en-GB"/>
        </w:rPr>
        <w:t>Accelerate the implementation timeline</w:t>
      </w:r>
      <w:r w:rsidR="00312D27" w:rsidRPr="00312D27">
        <w:rPr>
          <w:rFonts w:asciiTheme="minorHAnsi" w:hAnsiTheme="minorHAnsi" w:cstheme="minorHAnsi"/>
          <w:b/>
          <w:bCs/>
          <w:sz w:val="22"/>
          <w:szCs w:val="22"/>
          <w:lang w:val="en-GB"/>
        </w:rPr>
        <w:t>.</w:t>
      </w:r>
    </w:p>
    <w:p w14:paraId="079D5E31" w14:textId="0F85EFD3" w:rsidR="00DF399E" w:rsidRPr="00795B2F" w:rsidRDefault="00D26963" w:rsidP="00795B2F">
      <w:pPr>
        <w:pStyle w:val="NormalWeb"/>
        <w:spacing w:before="0" w:beforeAutospacing="0"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As reported by Reuters based on Sensor Tower data, r</w:t>
      </w:r>
      <w:r w:rsidR="00DF399E" w:rsidRPr="00795B2F">
        <w:rPr>
          <w:rFonts w:asciiTheme="minorHAnsi" w:hAnsiTheme="minorHAnsi" w:cstheme="minorHAnsi"/>
          <w:sz w:val="22"/>
          <w:szCs w:val="22"/>
          <w:lang w:val="en-GB"/>
        </w:rPr>
        <w:t xml:space="preserve">ecent advertising trends confirm our fears. Shein and </w:t>
      </w:r>
      <w:proofErr w:type="spellStart"/>
      <w:r w:rsidR="00DF399E" w:rsidRPr="00795B2F">
        <w:rPr>
          <w:rFonts w:asciiTheme="minorHAnsi" w:hAnsiTheme="minorHAnsi" w:cstheme="minorHAnsi"/>
          <w:sz w:val="22"/>
          <w:szCs w:val="22"/>
          <w:lang w:val="en-GB"/>
        </w:rPr>
        <w:t>Temu</w:t>
      </w:r>
      <w:proofErr w:type="spellEnd"/>
      <w:r w:rsidR="00DF399E" w:rsidRPr="00795B2F">
        <w:rPr>
          <w:rFonts w:asciiTheme="minorHAnsi" w:hAnsiTheme="minorHAnsi" w:cstheme="minorHAnsi"/>
          <w:sz w:val="22"/>
          <w:szCs w:val="22"/>
          <w:lang w:val="en-GB"/>
        </w:rPr>
        <w:t xml:space="preserve"> increased their marketing spend in France</w:t>
      </w:r>
      <w:r w:rsidR="00312D27">
        <w:rPr>
          <w:rFonts w:asciiTheme="minorHAnsi" w:hAnsiTheme="minorHAnsi" w:cstheme="minorHAnsi"/>
          <w:sz w:val="22"/>
          <w:szCs w:val="22"/>
          <w:lang w:val="en-GB"/>
        </w:rPr>
        <w:t xml:space="preserve"> and UK</w:t>
      </w:r>
      <w:r w:rsidR="00DF399E" w:rsidRPr="00795B2F">
        <w:rPr>
          <w:rFonts w:asciiTheme="minorHAnsi" w:hAnsiTheme="minorHAnsi" w:cstheme="minorHAnsi"/>
          <w:sz w:val="22"/>
          <w:szCs w:val="22"/>
          <w:lang w:val="en-GB"/>
        </w:rPr>
        <w:t xml:space="preserve"> by </w:t>
      </w:r>
      <w:r w:rsidR="00DF399E" w:rsidRPr="00795B2F">
        <w:rPr>
          <w:rStyle w:val="Textoennegrita"/>
          <w:rFonts w:asciiTheme="minorHAnsi" w:hAnsiTheme="minorHAnsi" w:cstheme="minorHAnsi"/>
          <w:sz w:val="22"/>
          <w:szCs w:val="22"/>
          <w:lang w:val="en-GB"/>
        </w:rPr>
        <w:t>35</w:t>
      </w:r>
      <w:r>
        <w:rPr>
          <w:rStyle w:val="Textoennegrita"/>
          <w:rFonts w:asciiTheme="minorHAnsi" w:hAnsiTheme="minorHAnsi" w:cstheme="minorHAnsi"/>
          <w:sz w:val="22"/>
          <w:szCs w:val="22"/>
          <w:lang w:val="en-GB"/>
        </w:rPr>
        <w:t>%,</w:t>
      </w:r>
      <w:r w:rsidR="00312D27">
        <w:rPr>
          <w:rFonts w:asciiTheme="minorHAnsi" w:hAnsiTheme="minorHAnsi" w:cstheme="minorHAnsi"/>
          <w:sz w:val="22"/>
          <w:szCs w:val="22"/>
          <w:lang w:val="en-GB"/>
        </w:rPr>
        <w:t xml:space="preserve"> a</w:t>
      </w:r>
      <w:r>
        <w:rPr>
          <w:rFonts w:asciiTheme="minorHAnsi" w:hAnsiTheme="minorHAnsi" w:cstheme="minorHAnsi"/>
          <w:sz w:val="22"/>
          <w:szCs w:val="22"/>
          <w:lang w:val="en-GB"/>
        </w:rPr>
        <w:t>nd significantly as</w:t>
      </w:r>
      <w:r w:rsidR="00312D27">
        <w:rPr>
          <w:rFonts w:asciiTheme="minorHAnsi" w:hAnsiTheme="minorHAnsi" w:cstheme="minorHAnsi"/>
          <w:sz w:val="22"/>
          <w:szCs w:val="22"/>
          <w:lang w:val="en-GB"/>
        </w:rPr>
        <w:t xml:space="preserve"> well</w:t>
      </w:r>
      <w:r w:rsidR="006F6104">
        <w:rPr>
          <w:rFonts w:asciiTheme="minorHAnsi" w:hAnsiTheme="minorHAnsi" w:cstheme="minorHAnsi"/>
          <w:sz w:val="22"/>
          <w:szCs w:val="22"/>
          <w:lang w:val="en-GB"/>
        </w:rPr>
        <w:t xml:space="preserve"> in</w:t>
      </w:r>
      <w:r w:rsidR="00312D27">
        <w:rPr>
          <w:rFonts w:asciiTheme="minorHAnsi" w:hAnsiTheme="minorHAnsi" w:cstheme="minorHAnsi"/>
          <w:sz w:val="22"/>
          <w:szCs w:val="22"/>
          <w:lang w:val="en-GB"/>
        </w:rPr>
        <w:t xml:space="preserve"> other EU countries,</w:t>
      </w:r>
      <w:r w:rsidR="00DF399E" w:rsidRPr="00795B2F">
        <w:rPr>
          <w:rFonts w:asciiTheme="minorHAnsi" w:hAnsiTheme="minorHAnsi" w:cstheme="minorHAnsi"/>
          <w:sz w:val="22"/>
          <w:szCs w:val="22"/>
          <w:lang w:val="en-GB"/>
        </w:rPr>
        <w:t xml:space="preserve"> while reducing their presence in the US. This underscores the urgent need for a proactive and unified EU response to prevent the Union from becoming the next dumping ground for low-cost, non-compliant imports.</w:t>
      </w:r>
    </w:p>
    <w:p w14:paraId="3B333373" w14:textId="77777777" w:rsidR="00DF399E" w:rsidRPr="00795B2F" w:rsidRDefault="00DF399E" w:rsidP="00795B2F">
      <w:pPr>
        <w:pStyle w:val="NormalWeb"/>
        <w:spacing w:before="0" w:beforeAutospacing="0" w:line="276" w:lineRule="auto"/>
        <w:jc w:val="both"/>
        <w:rPr>
          <w:rFonts w:asciiTheme="minorHAnsi" w:hAnsiTheme="minorHAnsi" w:cstheme="minorHAnsi"/>
          <w:sz w:val="22"/>
          <w:szCs w:val="22"/>
          <w:lang w:val="en-GB"/>
        </w:rPr>
      </w:pPr>
      <w:r w:rsidRPr="00795B2F">
        <w:rPr>
          <w:rFonts w:asciiTheme="minorHAnsi" w:hAnsiTheme="minorHAnsi" w:cstheme="minorHAnsi"/>
          <w:sz w:val="22"/>
          <w:szCs w:val="22"/>
          <w:lang w:val="en-GB"/>
        </w:rPr>
        <w:t xml:space="preserve">The situation is deteriorating rapidly. We call on the Commission and Member States to act with </w:t>
      </w:r>
      <w:r w:rsidRPr="00795B2F">
        <w:rPr>
          <w:rStyle w:val="Textoennegrita"/>
          <w:rFonts w:asciiTheme="minorHAnsi" w:hAnsiTheme="minorHAnsi" w:cstheme="minorHAnsi"/>
          <w:sz w:val="22"/>
          <w:szCs w:val="22"/>
          <w:lang w:val="en-GB"/>
        </w:rPr>
        <w:t>urgency, ambition, and strategic foresight</w:t>
      </w:r>
      <w:r w:rsidRPr="00795B2F">
        <w:rPr>
          <w:rFonts w:asciiTheme="minorHAnsi" w:hAnsiTheme="minorHAnsi" w:cstheme="minorHAnsi"/>
          <w:sz w:val="22"/>
          <w:szCs w:val="22"/>
          <w:lang w:val="en-GB"/>
        </w:rPr>
        <w:t xml:space="preserve"> to safeguard EU industries, consumers, and the integrity of our internal market.</w:t>
      </w:r>
    </w:p>
    <w:p w14:paraId="36499EB7" w14:textId="77777777" w:rsidR="00DF399E" w:rsidRPr="00795B2F" w:rsidRDefault="00DF399E" w:rsidP="00795B2F">
      <w:pPr>
        <w:pStyle w:val="NormalWeb"/>
        <w:spacing w:before="0" w:beforeAutospacing="0" w:line="276" w:lineRule="auto"/>
        <w:jc w:val="both"/>
        <w:rPr>
          <w:rFonts w:asciiTheme="minorHAnsi" w:hAnsiTheme="minorHAnsi" w:cstheme="minorHAnsi"/>
          <w:sz w:val="22"/>
          <w:szCs w:val="22"/>
          <w:lang w:val="en-GB"/>
        </w:rPr>
      </w:pPr>
      <w:r w:rsidRPr="00795B2F">
        <w:rPr>
          <w:rFonts w:asciiTheme="minorHAnsi" w:hAnsiTheme="minorHAnsi" w:cstheme="minorHAnsi"/>
          <w:sz w:val="22"/>
          <w:szCs w:val="22"/>
          <w:lang w:val="en-GB"/>
        </w:rPr>
        <w:t>We remain at your disposal to provide further industry insights and look forward to meaningful engagement on this critical matter.</w:t>
      </w:r>
    </w:p>
    <w:p w14:paraId="1CB95F38" w14:textId="77777777" w:rsidR="00AE0301" w:rsidRPr="00795B2F" w:rsidRDefault="00AE0301" w:rsidP="00DF399E">
      <w:pPr>
        <w:pStyle w:val="Encabezado"/>
        <w:spacing w:line="264" w:lineRule="auto"/>
        <w:ind w:right="-1"/>
        <w:jc w:val="both"/>
        <w:rPr>
          <w:rFonts w:asciiTheme="minorHAnsi" w:eastAsia="Times New Roman" w:hAnsiTheme="minorHAnsi" w:cstheme="minorHAnsi"/>
          <w:sz w:val="22"/>
          <w:szCs w:val="22"/>
          <w:lang w:val="en-GB" w:eastAsia="pt-PT"/>
        </w:rPr>
      </w:pPr>
    </w:p>
    <w:p w14:paraId="6088EA88" w14:textId="77777777" w:rsidR="00F056D8" w:rsidRPr="00795B2F" w:rsidRDefault="00F056D8" w:rsidP="00812DD5">
      <w:pPr>
        <w:pStyle w:val="Encabezado"/>
        <w:spacing w:line="276" w:lineRule="auto"/>
        <w:ind w:right="-1"/>
        <w:jc w:val="both"/>
        <w:rPr>
          <w:rFonts w:asciiTheme="minorHAnsi" w:hAnsiTheme="minorHAnsi" w:cstheme="minorHAnsi"/>
          <w:sz w:val="22"/>
          <w:szCs w:val="22"/>
          <w:lang w:val="en-GB"/>
        </w:rPr>
      </w:pPr>
    </w:p>
    <w:p w14:paraId="4CD3C749" w14:textId="77777777" w:rsidR="00184E82" w:rsidRPr="00795B2F" w:rsidRDefault="00996AE4" w:rsidP="00996AE4">
      <w:pPr>
        <w:spacing w:after="0" w:line="276" w:lineRule="auto"/>
        <w:ind w:right="711"/>
        <w:jc w:val="both"/>
        <w:rPr>
          <w:rFonts w:ascii="Calibri" w:eastAsiaTheme="minorHAnsi" w:hAnsi="Calibri" w:cs="Calibri"/>
          <w:lang w:val="en-GB" w:eastAsia="en-US"/>
        </w:rPr>
      </w:pPr>
      <w:r w:rsidRPr="00795B2F">
        <w:rPr>
          <w:rFonts w:ascii="Calibri" w:eastAsiaTheme="minorHAnsi" w:hAnsi="Calibri" w:cs="Calibri"/>
          <w:lang w:val="en-GB" w:eastAsia="en-US"/>
        </w:rPr>
        <w:t>      </w:t>
      </w:r>
      <w:r w:rsidR="00184E82" w:rsidRPr="00795B2F">
        <w:rPr>
          <w:rFonts w:ascii="Calibri" w:eastAsiaTheme="minorHAnsi" w:hAnsi="Calibri" w:cs="Calibri"/>
          <w:lang w:val="en-GB" w:eastAsia="en-US"/>
        </w:rPr>
        <w:t>Yours sincerely,</w:t>
      </w:r>
    </w:p>
    <w:p w14:paraId="4FA13CC9" w14:textId="77777777" w:rsidR="00227DD2" w:rsidRPr="00795B2F" w:rsidRDefault="00996AE4" w:rsidP="00996AE4">
      <w:pPr>
        <w:spacing w:after="0" w:line="276" w:lineRule="auto"/>
        <w:ind w:right="711"/>
        <w:jc w:val="both"/>
        <w:rPr>
          <w:rFonts w:ascii="Calibri" w:eastAsiaTheme="minorHAnsi" w:hAnsi="Calibri" w:cs="Calibri"/>
          <w:lang w:val="en-GB" w:eastAsia="en-US"/>
        </w:rPr>
      </w:pPr>
      <w:r w:rsidRPr="00795B2F">
        <w:rPr>
          <w:rFonts w:ascii="Calibri" w:eastAsiaTheme="minorHAnsi" w:hAnsi="Calibri" w:cs="Calibri"/>
          <w:lang w:val="en-GB" w:eastAsia="en-US"/>
        </w:rPr>
        <w:tab/>
      </w:r>
      <w:r w:rsidRPr="00795B2F">
        <w:rPr>
          <w:rFonts w:ascii="Calibri" w:eastAsiaTheme="minorHAnsi" w:hAnsi="Calibri" w:cs="Calibri"/>
          <w:lang w:val="en-GB" w:eastAsia="en-US"/>
        </w:rPr>
        <w:tab/>
      </w:r>
    </w:p>
    <w:p w14:paraId="50C4524D" w14:textId="54F4D521" w:rsidR="00996AE4" w:rsidRPr="00795B2F" w:rsidRDefault="00996AE4" w:rsidP="00996AE4">
      <w:pPr>
        <w:spacing w:after="0" w:line="276" w:lineRule="auto"/>
        <w:ind w:right="711"/>
        <w:jc w:val="both"/>
        <w:rPr>
          <w:rFonts w:ascii="Calibri" w:eastAsiaTheme="minorHAnsi" w:hAnsi="Calibri" w:cs="Calibri"/>
          <w:noProof/>
          <w:color w:val="000000"/>
          <w:spacing w:val="-1"/>
          <w:sz w:val="20"/>
          <w:szCs w:val="20"/>
          <w:lang w:val="en-GB" w:eastAsia="en-US"/>
        </w:rPr>
      </w:pPr>
      <w:r w:rsidRPr="00795B2F">
        <w:rPr>
          <w:rFonts w:ascii="Calibri" w:eastAsiaTheme="minorHAnsi" w:hAnsi="Calibri" w:cs="Calibri"/>
          <w:lang w:val="en-GB" w:eastAsia="en-US"/>
        </w:rPr>
        <w:tab/>
      </w:r>
      <w:r w:rsidRPr="00795B2F">
        <w:rPr>
          <w:rFonts w:ascii="Calibri" w:eastAsiaTheme="minorHAnsi" w:hAnsi="Calibri" w:cs="Calibri"/>
          <w:lang w:val="en-GB" w:eastAsia="en-US"/>
        </w:rPr>
        <w:tab/>
      </w:r>
      <w:r w:rsidRPr="00795B2F">
        <w:rPr>
          <w:rFonts w:ascii="Calibri" w:eastAsiaTheme="minorHAnsi" w:hAnsi="Calibri" w:cs="Calibri"/>
          <w:lang w:val="en-GB" w:eastAsia="en-US"/>
        </w:rPr>
        <w:tab/>
      </w:r>
      <w:r w:rsidRPr="00795B2F">
        <w:rPr>
          <w:rFonts w:ascii="Calibri" w:eastAsiaTheme="minorHAnsi" w:hAnsi="Calibri" w:cs="Calibri"/>
          <w:lang w:val="en-GB" w:eastAsia="en-US"/>
        </w:rPr>
        <w:tab/>
      </w:r>
      <w:r w:rsidRPr="00795B2F">
        <w:rPr>
          <w:rFonts w:ascii="Calibri" w:eastAsiaTheme="minorHAnsi" w:hAnsi="Calibri" w:cs="Calibri"/>
          <w:lang w:val="en-GB" w:eastAsia="en-US"/>
        </w:rPr>
        <w:tab/>
      </w:r>
    </w:p>
    <w:p w14:paraId="365AD71C" w14:textId="167AE74F" w:rsidR="00996AE4" w:rsidRPr="00795B2F" w:rsidRDefault="00996AE4" w:rsidP="00996AE4">
      <w:pPr>
        <w:spacing w:after="0" w:line="276" w:lineRule="auto"/>
        <w:ind w:right="711"/>
        <w:jc w:val="both"/>
        <w:rPr>
          <w:rFonts w:ascii="Calibri" w:eastAsiaTheme="minorHAnsi" w:hAnsi="Calibri" w:cs="Calibri"/>
          <w:lang w:val="en-GB" w:eastAsia="en-US"/>
        </w:rPr>
      </w:pPr>
      <w:r w:rsidRPr="00795B2F">
        <w:rPr>
          <w:rFonts w:ascii="Calibri" w:eastAsiaTheme="minorHAnsi" w:hAnsi="Calibri" w:cs="Calibri"/>
          <w:lang w:val="en-GB" w:eastAsia="en-US"/>
        </w:rPr>
        <w:t xml:space="preserve">                             </w:t>
      </w:r>
    </w:p>
    <w:p w14:paraId="55FB2762" w14:textId="12E81E6B" w:rsidR="00996AE4" w:rsidRPr="00795B2F" w:rsidRDefault="004925DE" w:rsidP="004925DE">
      <w:pPr>
        <w:tabs>
          <w:tab w:val="left" w:pos="5103"/>
        </w:tabs>
        <w:spacing w:after="0" w:line="276" w:lineRule="auto"/>
        <w:ind w:left="284" w:right="711"/>
        <w:contextualSpacing/>
        <w:jc w:val="both"/>
        <w:rPr>
          <w:rFonts w:ascii="Calibri" w:eastAsiaTheme="minorHAnsi" w:hAnsi="Calibri" w:cs="Calibri"/>
          <w:b/>
          <w:bCs/>
          <w:lang w:val="en-GB" w:eastAsia="en-US"/>
        </w:rPr>
      </w:pPr>
      <w:r w:rsidRPr="00795B2F">
        <w:rPr>
          <w:rFonts w:ascii="Calibri" w:eastAsiaTheme="minorHAnsi" w:hAnsi="Calibri" w:cs="Calibri"/>
          <w:b/>
          <w:bCs/>
          <w:lang w:val="en-GB" w:eastAsia="en-US"/>
        </w:rPr>
        <w:t xml:space="preserve">Rosana Perán </w:t>
      </w:r>
      <w:r w:rsidR="00996AE4" w:rsidRPr="00795B2F">
        <w:rPr>
          <w:rFonts w:ascii="Calibri" w:eastAsiaTheme="minorHAnsi" w:hAnsi="Calibri" w:cs="Calibri"/>
          <w:b/>
          <w:bCs/>
          <w:lang w:val="en-GB" w:eastAsia="en-US"/>
        </w:rPr>
        <w:tab/>
        <w:t xml:space="preserve">Carmen Arias            </w:t>
      </w:r>
    </w:p>
    <w:p w14:paraId="0F361680" w14:textId="28486DF0" w:rsidR="00ED0AE8" w:rsidRPr="00795B2F" w:rsidRDefault="00996AE4" w:rsidP="00184E82">
      <w:pPr>
        <w:spacing w:after="0" w:line="276" w:lineRule="auto"/>
        <w:ind w:right="711"/>
        <w:contextualSpacing/>
        <w:jc w:val="both"/>
        <w:rPr>
          <w:rStyle w:val="y2iqfc"/>
          <w:rFonts w:cstheme="minorHAnsi"/>
          <w:lang w:val="en-GB"/>
        </w:rPr>
      </w:pPr>
      <w:r w:rsidRPr="00795B2F">
        <w:rPr>
          <w:rFonts w:ascii="Calibri" w:eastAsiaTheme="minorHAnsi" w:hAnsi="Calibri" w:cs="Calibri"/>
          <w:b/>
          <w:bCs/>
          <w:lang w:val="en-GB" w:eastAsia="en-US"/>
        </w:rPr>
        <w:t xml:space="preserve">      President                                                                                Secretary General     </w:t>
      </w:r>
    </w:p>
    <w:sectPr w:rsidR="00ED0AE8" w:rsidRPr="00795B2F" w:rsidSect="00DF399E">
      <w:headerReference w:type="default" r:id="rId8"/>
      <w:pgSz w:w="11906" w:h="16838"/>
      <w:pgMar w:top="2269" w:right="1274"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90653" w14:textId="77777777" w:rsidR="00B435EC" w:rsidRDefault="00B435EC" w:rsidP="00D00FE6">
      <w:pPr>
        <w:spacing w:after="0" w:line="240" w:lineRule="auto"/>
      </w:pPr>
      <w:r>
        <w:separator/>
      </w:r>
    </w:p>
  </w:endnote>
  <w:endnote w:type="continuationSeparator" w:id="0">
    <w:p w14:paraId="1A0FA4B5" w14:textId="77777777" w:rsidR="00B435EC" w:rsidRDefault="00B435EC" w:rsidP="00D00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014F2" w14:textId="77777777" w:rsidR="00B435EC" w:rsidRDefault="00B435EC" w:rsidP="00D00FE6">
      <w:pPr>
        <w:spacing w:after="0" w:line="240" w:lineRule="auto"/>
      </w:pPr>
      <w:r>
        <w:separator/>
      </w:r>
    </w:p>
  </w:footnote>
  <w:footnote w:type="continuationSeparator" w:id="0">
    <w:p w14:paraId="1662EA3C" w14:textId="77777777" w:rsidR="00B435EC" w:rsidRDefault="00B435EC" w:rsidP="00D00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B87AE" w14:textId="77777777" w:rsidR="00980CC1" w:rsidRDefault="00980CC1" w:rsidP="00E060FF">
    <w:pPr>
      <w:pStyle w:val="Encabezado"/>
      <w:rPr>
        <w:lang w:val="de-DE"/>
      </w:rPr>
    </w:pPr>
  </w:p>
  <w:p w14:paraId="1C9AD66A" w14:textId="7DC149B5" w:rsidR="00D00FE6" w:rsidRDefault="00E060FF" w:rsidP="00E060FF">
    <w:pPr>
      <w:pStyle w:val="Encabezado"/>
      <w:rPr>
        <w:lang w:val="de-DE"/>
      </w:rPr>
    </w:pPr>
    <w:r>
      <w:rPr>
        <w:lang w:val="de-DE"/>
      </w:rPr>
      <w:tab/>
    </w:r>
    <w:r w:rsidR="00980CC1" w:rsidRPr="00400887">
      <w:rPr>
        <w:noProof/>
      </w:rPr>
      <w:drawing>
        <wp:inline distT="0" distB="0" distL="0" distR="0" wp14:anchorId="7B35AD58" wp14:editId="55480E44">
          <wp:extent cx="4891618" cy="859790"/>
          <wp:effectExtent l="0" t="0" r="4445" b="0"/>
          <wp:docPr id="207383324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833242" name="Picture 2"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62187" cy="872194"/>
                  </a:xfrm>
                  <a:prstGeom prst="rect">
                    <a:avLst/>
                  </a:prstGeom>
                  <a:noFill/>
                  <a:ln>
                    <a:noFill/>
                  </a:ln>
                </pic:spPr>
              </pic:pic>
            </a:graphicData>
          </a:graphic>
        </wp:inline>
      </w:drawing>
    </w:r>
  </w:p>
  <w:p w14:paraId="4618B00A" w14:textId="47606DF0" w:rsidR="00E060FF" w:rsidRDefault="00E060FF" w:rsidP="00980CC1">
    <w:pPr>
      <w:pStyle w:val="Encabezado"/>
      <w:jc w:val="center"/>
      <w:rPr>
        <w:lang w:val="de-DE"/>
      </w:rPr>
    </w:pPr>
  </w:p>
  <w:p w14:paraId="6CCF54BC" w14:textId="77777777" w:rsidR="00980CC1" w:rsidRPr="00812DD5" w:rsidRDefault="00980CC1" w:rsidP="00980CC1">
    <w:pPr>
      <w:pStyle w:val="Encabezado"/>
      <w:jc w:val="cent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13FAD"/>
    <w:multiLevelType w:val="hybridMultilevel"/>
    <w:tmpl w:val="B6BE12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1696538"/>
    <w:multiLevelType w:val="multilevel"/>
    <w:tmpl w:val="DE586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E96140"/>
    <w:multiLevelType w:val="hybridMultilevel"/>
    <w:tmpl w:val="0EC6289A"/>
    <w:lvl w:ilvl="0" w:tplc="4178EF20">
      <w:numFmt w:val="bullet"/>
      <w:lvlText w:val="-"/>
      <w:lvlJc w:val="left"/>
      <w:pPr>
        <w:ind w:left="1068" w:hanging="360"/>
      </w:pPr>
      <w:rPr>
        <w:rFonts w:ascii="Calibri" w:eastAsia="Times New Roman"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16cid:durableId="43255698">
    <w:abstractNumId w:val="2"/>
  </w:num>
  <w:num w:numId="2" w16cid:durableId="1697150496">
    <w:abstractNumId w:val="0"/>
  </w:num>
  <w:num w:numId="3" w16cid:durableId="442921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301"/>
    <w:rsid w:val="00004EBC"/>
    <w:rsid w:val="0000580D"/>
    <w:rsid w:val="00034995"/>
    <w:rsid w:val="00040FB6"/>
    <w:rsid w:val="00054C61"/>
    <w:rsid w:val="00055F19"/>
    <w:rsid w:val="00080A4B"/>
    <w:rsid w:val="00085F87"/>
    <w:rsid w:val="000C532A"/>
    <w:rsid w:val="000C7912"/>
    <w:rsid w:val="000C7B1A"/>
    <w:rsid w:val="000D76D5"/>
    <w:rsid w:val="000F0044"/>
    <w:rsid w:val="000F213F"/>
    <w:rsid w:val="00105B3A"/>
    <w:rsid w:val="00115695"/>
    <w:rsid w:val="00115C41"/>
    <w:rsid w:val="0012296B"/>
    <w:rsid w:val="00131202"/>
    <w:rsid w:val="00144C27"/>
    <w:rsid w:val="00150153"/>
    <w:rsid w:val="00153CDA"/>
    <w:rsid w:val="0016044A"/>
    <w:rsid w:val="00161704"/>
    <w:rsid w:val="00161B34"/>
    <w:rsid w:val="00184E82"/>
    <w:rsid w:val="00192C2B"/>
    <w:rsid w:val="001C442C"/>
    <w:rsid w:val="001E10BA"/>
    <w:rsid w:val="001F7540"/>
    <w:rsid w:val="002148C7"/>
    <w:rsid w:val="00227DD2"/>
    <w:rsid w:val="00251622"/>
    <w:rsid w:val="002615D8"/>
    <w:rsid w:val="00271026"/>
    <w:rsid w:val="00277373"/>
    <w:rsid w:val="00283BD1"/>
    <w:rsid w:val="0029037D"/>
    <w:rsid w:val="002A59BF"/>
    <w:rsid w:val="002B4806"/>
    <w:rsid w:val="002D13DF"/>
    <w:rsid w:val="002D352C"/>
    <w:rsid w:val="003011A9"/>
    <w:rsid w:val="003011F2"/>
    <w:rsid w:val="00312D27"/>
    <w:rsid w:val="00314575"/>
    <w:rsid w:val="00323FF9"/>
    <w:rsid w:val="00331C71"/>
    <w:rsid w:val="00360867"/>
    <w:rsid w:val="00380EF0"/>
    <w:rsid w:val="0039000A"/>
    <w:rsid w:val="003A1584"/>
    <w:rsid w:val="003C002F"/>
    <w:rsid w:val="003C0EFC"/>
    <w:rsid w:val="003E2470"/>
    <w:rsid w:val="003E3AF7"/>
    <w:rsid w:val="003F0337"/>
    <w:rsid w:val="0042119F"/>
    <w:rsid w:val="00440CC3"/>
    <w:rsid w:val="00475F0B"/>
    <w:rsid w:val="004863FE"/>
    <w:rsid w:val="004925DE"/>
    <w:rsid w:val="004C42E4"/>
    <w:rsid w:val="004E7F7A"/>
    <w:rsid w:val="00507216"/>
    <w:rsid w:val="00510050"/>
    <w:rsid w:val="00515244"/>
    <w:rsid w:val="00522544"/>
    <w:rsid w:val="0052723C"/>
    <w:rsid w:val="005508D6"/>
    <w:rsid w:val="00567D3F"/>
    <w:rsid w:val="005A4C80"/>
    <w:rsid w:val="005C6F49"/>
    <w:rsid w:val="005E3A01"/>
    <w:rsid w:val="00620C3D"/>
    <w:rsid w:val="00625216"/>
    <w:rsid w:val="00625E0B"/>
    <w:rsid w:val="0062674A"/>
    <w:rsid w:val="0064685E"/>
    <w:rsid w:val="006629BC"/>
    <w:rsid w:val="0068657D"/>
    <w:rsid w:val="006B63A8"/>
    <w:rsid w:val="006C4053"/>
    <w:rsid w:val="006C6A53"/>
    <w:rsid w:val="006F6104"/>
    <w:rsid w:val="00710EED"/>
    <w:rsid w:val="00714B23"/>
    <w:rsid w:val="007235A2"/>
    <w:rsid w:val="00726584"/>
    <w:rsid w:val="00753478"/>
    <w:rsid w:val="0076272E"/>
    <w:rsid w:val="00772667"/>
    <w:rsid w:val="0079124E"/>
    <w:rsid w:val="00795B2F"/>
    <w:rsid w:val="007B4D70"/>
    <w:rsid w:val="007C5475"/>
    <w:rsid w:val="008064DE"/>
    <w:rsid w:val="00812DD5"/>
    <w:rsid w:val="00833479"/>
    <w:rsid w:val="0084151F"/>
    <w:rsid w:val="0086687A"/>
    <w:rsid w:val="008738A6"/>
    <w:rsid w:val="00893DD3"/>
    <w:rsid w:val="008A09EC"/>
    <w:rsid w:val="008A1D0A"/>
    <w:rsid w:val="008D42D9"/>
    <w:rsid w:val="009046E1"/>
    <w:rsid w:val="00925E1B"/>
    <w:rsid w:val="009446EF"/>
    <w:rsid w:val="00945FAD"/>
    <w:rsid w:val="00946BF4"/>
    <w:rsid w:val="00950F3A"/>
    <w:rsid w:val="00974209"/>
    <w:rsid w:val="00980CC1"/>
    <w:rsid w:val="00990B85"/>
    <w:rsid w:val="00996374"/>
    <w:rsid w:val="00996AE4"/>
    <w:rsid w:val="009A751F"/>
    <w:rsid w:val="009F30D9"/>
    <w:rsid w:val="009F39AF"/>
    <w:rsid w:val="00A14FAD"/>
    <w:rsid w:val="00A242CD"/>
    <w:rsid w:val="00A53987"/>
    <w:rsid w:val="00A635ED"/>
    <w:rsid w:val="00A76866"/>
    <w:rsid w:val="00AC2AEF"/>
    <w:rsid w:val="00AD7224"/>
    <w:rsid w:val="00AE0301"/>
    <w:rsid w:val="00AF2E86"/>
    <w:rsid w:val="00B13E9A"/>
    <w:rsid w:val="00B16BD6"/>
    <w:rsid w:val="00B435EC"/>
    <w:rsid w:val="00B44030"/>
    <w:rsid w:val="00B555F3"/>
    <w:rsid w:val="00B65D59"/>
    <w:rsid w:val="00B733A6"/>
    <w:rsid w:val="00B772E0"/>
    <w:rsid w:val="00BB5C0B"/>
    <w:rsid w:val="00BD3ADA"/>
    <w:rsid w:val="00BD484F"/>
    <w:rsid w:val="00BE18C8"/>
    <w:rsid w:val="00BE5609"/>
    <w:rsid w:val="00BE7947"/>
    <w:rsid w:val="00C02077"/>
    <w:rsid w:val="00C44F69"/>
    <w:rsid w:val="00C57364"/>
    <w:rsid w:val="00CE37A9"/>
    <w:rsid w:val="00CF52A4"/>
    <w:rsid w:val="00CF6234"/>
    <w:rsid w:val="00D00FE6"/>
    <w:rsid w:val="00D0560F"/>
    <w:rsid w:val="00D13D7B"/>
    <w:rsid w:val="00D16093"/>
    <w:rsid w:val="00D22F87"/>
    <w:rsid w:val="00D23EA4"/>
    <w:rsid w:val="00D24E28"/>
    <w:rsid w:val="00D260B5"/>
    <w:rsid w:val="00D26963"/>
    <w:rsid w:val="00D32D24"/>
    <w:rsid w:val="00D4073A"/>
    <w:rsid w:val="00D60C08"/>
    <w:rsid w:val="00D61906"/>
    <w:rsid w:val="00D671CF"/>
    <w:rsid w:val="00D92F2D"/>
    <w:rsid w:val="00DC62C7"/>
    <w:rsid w:val="00DD100B"/>
    <w:rsid w:val="00DF399E"/>
    <w:rsid w:val="00E03926"/>
    <w:rsid w:val="00E04D61"/>
    <w:rsid w:val="00E060FF"/>
    <w:rsid w:val="00E253D9"/>
    <w:rsid w:val="00E25F11"/>
    <w:rsid w:val="00E30454"/>
    <w:rsid w:val="00E73AEA"/>
    <w:rsid w:val="00E8249A"/>
    <w:rsid w:val="00E916AE"/>
    <w:rsid w:val="00EA0D0E"/>
    <w:rsid w:val="00EA440E"/>
    <w:rsid w:val="00EA5F54"/>
    <w:rsid w:val="00EA65AE"/>
    <w:rsid w:val="00ED0AE8"/>
    <w:rsid w:val="00EE7A90"/>
    <w:rsid w:val="00EF20FA"/>
    <w:rsid w:val="00EF5488"/>
    <w:rsid w:val="00F056D8"/>
    <w:rsid w:val="00F174E5"/>
    <w:rsid w:val="00F22D1E"/>
    <w:rsid w:val="00F26F11"/>
    <w:rsid w:val="00F35D27"/>
    <w:rsid w:val="00F44923"/>
    <w:rsid w:val="00F52C76"/>
    <w:rsid w:val="00F54AD3"/>
    <w:rsid w:val="00F74943"/>
    <w:rsid w:val="00F83E3A"/>
    <w:rsid w:val="00F86484"/>
    <w:rsid w:val="00F92568"/>
    <w:rsid w:val="00F965E1"/>
    <w:rsid w:val="00FE2919"/>
    <w:rsid w:val="00FE3403"/>
    <w:rsid w:val="00FF09F4"/>
    <w:rsid w:val="00FF5565"/>
  </w:rsids>
  <m:mathPr>
    <m:mathFont m:val="Cambria Math"/>
    <m:brkBin m:val="before"/>
    <m:brkBinSub m:val="--"/>
    <m:smallFrac m:val="0"/>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9C6E1"/>
  <w15:chartTrackingRefBased/>
  <w15:docId w15:val="{FA69666F-FBDF-4F5C-B866-5F51D7EE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PT"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5225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0301"/>
    <w:pPr>
      <w:spacing w:after="0" w:line="240" w:lineRule="auto"/>
    </w:pPr>
    <w:rPr>
      <w:rFonts w:ascii="Times New Roman" w:hAnsi="Times New Roman" w:cs="Times New Roman"/>
      <w:sz w:val="20"/>
      <w:szCs w:val="20"/>
      <w:lang w:eastAsia="en-US"/>
    </w:rPr>
  </w:style>
  <w:style w:type="character" w:customStyle="1" w:styleId="EncabezadoCar">
    <w:name w:val="Encabezado Car"/>
    <w:basedOn w:val="Fuentedeprrafopredeter"/>
    <w:link w:val="Encabezado"/>
    <w:uiPriority w:val="99"/>
    <w:rsid w:val="00AE0301"/>
    <w:rPr>
      <w:rFonts w:ascii="Times New Roman" w:hAnsi="Times New Roman" w:cs="Times New Roman"/>
      <w:sz w:val="20"/>
      <w:szCs w:val="20"/>
      <w:lang w:eastAsia="en-US"/>
    </w:rPr>
  </w:style>
  <w:style w:type="character" w:customStyle="1" w:styleId="Ttulo3Car">
    <w:name w:val="Título 3 Car"/>
    <w:basedOn w:val="Fuentedeprrafopredeter"/>
    <w:link w:val="Ttulo3"/>
    <w:uiPriority w:val="9"/>
    <w:rsid w:val="00522544"/>
    <w:rPr>
      <w:rFonts w:ascii="Times New Roman" w:eastAsia="Times New Roman" w:hAnsi="Times New Roman" w:cs="Times New Roman"/>
      <w:b/>
      <w:bCs/>
      <w:sz w:val="27"/>
      <w:szCs w:val="27"/>
    </w:rPr>
  </w:style>
  <w:style w:type="character" w:customStyle="1" w:styleId="term-55">
    <w:name w:val="term-55"/>
    <w:basedOn w:val="Fuentedeprrafopredeter"/>
    <w:rsid w:val="00522544"/>
  </w:style>
  <w:style w:type="character" w:styleId="Hipervnculo">
    <w:name w:val="Hyperlink"/>
    <w:basedOn w:val="Fuentedeprrafopredeter"/>
    <w:uiPriority w:val="99"/>
    <w:unhideWhenUsed/>
    <w:rsid w:val="00522544"/>
    <w:rPr>
      <w:color w:val="0000FF"/>
      <w:u w:val="single"/>
    </w:rPr>
  </w:style>
  <w:style w:type="character" w:customStyle="1" w:styleId="term-453">
    <w:name w:val="term-453"/>
    <w:basedOn w:val="Fuentedeprrafopredeter"/>
    <w:rsid w:val="00625E0B"/>
  </w:style>
  <w:style w:type="character" w:styleId="Refdecomentario">
    <w:name w:val="annotation reference"/>
    <w:basedOn w:val="Fuentedeprrafopredeter"/>
    <w:uiPriority w:val="99"/>
    <w:semiHidden/>
    <w:unhideWhenUsed/>
    <w:rsid w:val="00B65D59"/>
    <w:rPr>
      <w:sz w:val="16"/>
      <w:szCs w:val="16"/>
    </w:rPr>
  </w:style>
  <w:style w:type="paragraph" w:styleId="Textocomentario">
    <w:name w:val="annotation text"/>
    <w:basedOn w:val="Normal"/>
    <w:link w:val="TextocomentarioCar"/>
    <w:uiPriority w:val="99"/>
    <w:unhideWhenUsed/>
    <w:rsid w:val="00B65D59"/>
    <w:pPr>
      <w:spacing w:line="240" w:lineRule="auto"/>
    </w:pPr>
    <w:rPr>
      <w:sz w:val="20"/>
      <w:szCs w:val="20"/>
    </w:rPr>
  </w:style>
  <w:style w:type="character" w:customStyle="1" w:styleId="TextocomentarioCar">
    <w:name w:val="Texto comentario Car"/>
    <w:basedOn w:val="Fuentedeprrafopredeter"/>
    <w:link w:val="Textocomentario"/>
    <w:uiPriority w:val="99"/>
    <w:rsid w:val="00B65D59"/>
    <w:rPr>
      <w:sz w:val="20"/>
      <w:szCs w:val="20"/>
    </w:rPr>
  </w:style>
  <w:style w:type="paragraph" w:styleId="Asuntodelcomentario">
    <w:name w:val="annotation subject"/>
    <w:basedOn w:val="Textocomentario"/>
    <w:next w:val="Textocomentario"/>
    <w:link w:val="AsuntodelcomentarioCar"/>
    <w:uiPriority w:val="99"/>
    <w:semiHidden/>
    <w:unhideWhenUsed/>
    <w:rsid w:val="00B65D59"/>
    <w:rPr>
      <w:b/>
      <w:bCs/>
    </w:rPr>
  </w:style>
  <w:style w:type="character" w:customStyle="1" w:styleId="AsuntodelcomentarioCar">
    <w:name w:val="Asunto del comentario Car"/>
    <w:basedOn w:val="TextocomentarioCar"/>
    <w:link w:val="Asuntodelcomentario"/>
    <w:uiPriority w:val="99"/>
    <w:semiHidden/>
    <w:rsid w:val="00B65D59"/>
    <w:rPr>
      <w:b/>
      <w:bCs/>
      <w:sz w:val="20"/>
      <w:szCs w:val="20"/>
    </w:rPr>
  </w:style>
  <w:style w:type="paragraph" w:styleId="Revisin">
    <w:name w:val="Revision"/>
    <w:hidden/>
    <w:uiPriority w:val="99"/>
    <w:semiHidden/>
    <w:rsid w:val="00D260B5"/>
    <w:pPr>
      <w:spacing w:after="0" w:line="240" w:lineRule="auto"/>
    </w:pPr>
  </w:style>
  <w:style w:type="paragraph" w:styleId="HTMLconformatoprevio">
    <w:name w:val="HTML Preformatted"/>
    <w:basedOn w:val="Normal"/>
    <w:link w:val="HTMLconformatoprevioCar"/>
    <w:uiPriority w:val="99"/>
    <w:unhideWhenUsed/>
    <w:rsid w:val="00D26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PT"/>
    </w:rPr>
  </w:style>
  <w:style w:type="character" w:customStyle="1" w:styleId="HTMLconformatoprevioCar">
    <w:name w:val="HTML con formato previo Car"/>
    <w:basedOn w:val="Fuentedeprrafopredeter"/>
    <w:link w:val="HTMLconformatoprevio"/>
    <w:uiPriority w:val="99"/>
    <w:rsid w:val="00D260B5"/>
    <w:rPr>
      <w:rFonts w:ascii="Courier New" w:eastAsia="Times New Roman" w:hAnsi="Courier New" w:cs="Courier New"/>
      <w:sz w:val="20"/>
      <w:szCs w:val="20"/>
      <w:lang w:eastAsia="pt-PT"/>
    </w:rPr>
  </w:style>
  <w:style w:type="character" w:customStyle="1" w:styleId="y2iqfc">
    <w:name w:val="y2iqfc"/>
    <w:basedOn w:val="Fuentedeprrafopredeter"/>
    <w:rsid w:val="00D260B5"/>
  </w:style>
  <w:style w:type="character" w:customStyle="1" w:styleId="q4iawc">
    <w:name w:val="q4iawc"/>
    <w:basedOn w:val="Fuentedeprrafopredeter"/>
    <w:rsid w:val="00A635ED"/>
  </w:style>
  <w:style w:type="paragraph" w:styleId="Piedepgina">
    <w:name w:val="footer"/>
    <w:basedOn w:val="Normal"/>
    <w:link w:val="PiedepginaCar"/>
    <w:uiPriority w:val="99"/>
    <w:unhideWhenUsed/>
    <w:rsid w:val="00D00FE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00FE6"/>
  </w:style>
  <w:style w:type="paragraph" w:styleId="Prrafodelista">
    <w:name w:val="List Paragraph"/>
    <w:basedOn w:val="Normal"/>
    <w:uiPriority w:val="34"/>
    <w:qFormat/>
    <w:rsid w:val="004925DE"/>
    <w:pPr>
      <w:ind w:left="720"/>
      <w:contextualSpacing/>
    </w:pPr>
  </w:style>
  <w:style w:type="character" w:styleId="Mencinsinresolver">
    <w:name w:val="Unresolved Mention"/>
    <w:basedOn w:val="Fuentedeprrafopredeter"/>
    <w:uiPriority w:val="99"/>
    <w:semiHidden/>
    <w:unhideWhenUsed/>
    <w:rsid w:val="003A1584"/>
    <w:rPr>
      <w:color w:val="605E5C"/>
      <w:shd w:val="clear" w:color="auto" w:fill="E1DFDD"/>
    </w:rPr>
  </w:style>
  <w:style w:type="character" w:styleId="Hipervnculovisitado">
    <w:name w:val="FollowedHyperlink"/>
    <w:basedOn w:val="Fuentedeprrafopredeter"/>
    <w:uiPriority w:val="99"/>
    <w:semiHidden/>
    <w:unhideWhenUsed/>
    <w:rsid w:val="003A1584"/>
    <w:rPr>
      <w:color w:val="954F72" w:themeColor="followedHyperlink"/>
      <w:u w:val="single"/>
    </w:rPr>
  </w:style>
  <w:style w:type="paragraph" w:styleId="NormalWeb">
    <w:name w:val="Normal (Web)"/>
    <w:basedOn w:val="Normal"/>
    <w:uiPriority w:val="99"/>
    <w:semiHidden/>
    <w:unhideWhenUsed/>
    <w:rsid w:val="00DF399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DF39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62864">
      <w:bodyDiv w:val="1"/>
      <w:marLeft w:val="0"/>
      <w:marRight w:val="0"/>
      <w:marTop w:val="0"/>
      <w:marBottom w:val="0"/>
      <w:divBdr>
        <w:top w:val="none" w:sz="0" w:space="0" w:color="auto"/>
        <w:left w:val="none" w:sz="0" w:space="0" w:color="auto"/>
        <w:bottom w:val="none" w:sz="0" w:space="0" w:color="auto"/>
        <w:right w:val="none" w:sz="0" w:space="0" w:color="auto"/>
      </w:divBdr>
    </w:div>
    <w:div w:id="98255089">
      <w:bodyDiv w:val="1"/>
      <w:marLeft w:val="0"/>
      <w:marRight w:val="0"/>
      <w:marTop w:val="0"/>
      <w:marBottom w:val="0"/>
      <w:divBdr>
        <w:top w:val="none" w:sz="0" w:space="0" w:color="auto"/>
        <w:left w:val="none" w:sz="0" w:space="0" w:color="auto"/>
        <w:bottom w:val="none" w:sz="0" w:space="0" w:color="auto"/>
        <w:right w:val="none" w:sz="0" w:space="0" w:color="auto"/>
      </w:divBdr>
    </w:div>
    <w:div w:id="196357826">
      <w:bodyDiv w:val="1"/>
      <w:marLeft w:val="0"/>
      <w:marRight w:val="0"/>
      <w:marTop w:val="0"/>
      <w:marBottom w:val="0"/>
      <w:divBdr>
        <w:top w:val="none" w:sz="0" w:space="0" w:color="auto"/>
        <w:left w:val="none" w:sz="0" w:space="0" w:color="auto"/>
        <w:bottom w:val="none" w:sz="0" w:space="0" w:color="auto"/>
        <w:right w:val="none" w:sz="0" w:space="0" w:color="auto"/>
      </w:divBdr>
    </w:div>
    <w:div w:id="267156387">
      <w:bodyDiv w:val="1"/>
      <w:marLeft w:val="0"/>
      <w:marRight w:val="0"/>
      <w:marTop w:val="0"/>
      <w:marBottom w:val="0"/>
      <w:divBdr>
        <w:top w:val="none" w:sz="0" w:space="0" w:color="auto"/>
        <w:left w:val="none" w:sz="0" w:space="0" w:color="auto"/>
        <w:bottom w:val="none" w:sz="0" w:space="0" w:color="auto"/>
        <w:right w:val="none" w:sz="0" w:space="0" w:color="auto"/>
      </w:divBdr>
    </w:div>
    <w:div w:id="742414721">
      <w:bodyDiv w:val="1"/>
      <w:marLeft w:val="0"/>
      <w:marRight w:val="0"/>
      <w:marTop w:val="0"/>
      <w:marBottom w:val="0"/>
      <w:divBdr>
        <w:top w:val="none" w:sz="0" w:space="0" w:color="auto"/>
        <w:left w:val="none" w:sz="0" w:space="0" w:color="auto"/>
        <w:bottom w:val="none" w:sz="0" w:space="0" w:color="auto"/>
        <w:right w:val="none" w:sz="0" w:space="0" w:color="auto"/>
      </w:divBdr>
      <w:divsChild>
        <w:div w:id="1358771275">
          <w:marLeft w:val="0"/>
          <w:marRight w:val="0"/>
          <w:marTop w:val="0"/>
          <w:marBottom w:val="0"/>
          <w:divBdr>
            <w:top w:val="none" w:sz="0" w:space="0" w:color="auto"/>
            <w:left w:val="none" w:sz="0" w:space="0" w:color="auto"/>
            <w:bottom w:val="none" w:sz="0" w:space="0" w:color="auto"/>
            <w:right w:val="none" w:sz="0" w:space="0" w:color="auto"/>
          </w:divBdr>
        </w:div>
      </w:divsChild>
    </w:div>
    <w:div w:id="915015852">
      <w:bodyDiv w:val="1"/>
      <w:marLeft w:val="0"/>
      <w:marRight w:val="0"/>
      <w:marTop w:val="0"/>
      <w:marBottom w:val="0"/>
      <w:divBdr>
        <w:top w:val="none" w:sz="0" w:space="0" w:color="auto"/>
        <w:left w:val="none" w:sz="0" w:space="0" w:color="auto"/>
        <w:bottom w:val="none" w:sz="0" w:space="0" w:color="auto"/>
        <w:right w:val="none" w:sz="0" w:space="0" w:color="auto"/>
      </w:divBdr>
    </w:div>
    <w:div w:id="1025325719">
      <w:bodyDiv w:val="1"/>
      <w:marLeft w:val="0"/>
      <w:marRight w:val="0"/>
      <w:marTop w:val="0"/>
      <w:marBottom w:val="0"/>
      <w:divBdr>
        <w:top w:val="none" w:sz="0" w:space="0" w:color="auto"/>
        <w:left w:val="none" w:sz="0" w:space="0" w:color="auto"/>
        <w:bottom w:val="none" w:sz="0" w:space="0" w:color="auto"/>
        <w:right w:val="none" w:sz="0" w:space="0" w:color="auto"/>
      </w:divBdr>
    </w:div>
    <w:div w:id="1140734719">
      <w:bodyDiv w:val="1"/>
      <w:marLeft w:val="0"/>
      <w:marRight w:val="0"/>
      <w:marTop w:val="0"/>
      <w:marBottom w:val="0"/>
      <w:divBdr>
        <w:top w:val="none" w:sz="0" w:space="0" w:color="auto"/>
        <w:left w:val="none" w:sz="0" w:space="0" w:color="auto"/>
        <w:bottom w:val="none" w:sz="0" w:space="0" w:color="auto"/>
        <w:right w:val="none" w:sz="0" w:space="0" w:color="auto"/>
      </w:divBdr>
      <w:divsChild>
        <w:div w:id="330720862">
          <w:marLeft w:val="0"/>
          <w:marRight w:val="0"/>
          <w:marTop w:val="0"/>
          <w:marBottom w:val="0"/>
          <w:divBdr>
            <w:top w:val="none" w:sz="0" w:space="0" w:color="auto"/>
            <w:left w:val="none" w:sz="0" w:space="0" w:color="auto"/>
            <w:bottom w:val="none" w:sz="0" w:space="0" w:color="auto"/>
            <w:right w:val="none" w:sz="0" w:space="0" w:color="auto"/>
          </w:divBdr>
        </w:div>
      </w:divsChild>
    </w:div>
    <w:div w:id="1389646034">
      <w:bodyDiv w:val="1"/>
      <w:marLeft w:val="0"/>
      <w:marRight w:val="0"/>
      <w:marTop w:val="0"/>
      <w:marBottom w:val="0"/>
      <w:divBdr>
        <w:top w:val="none" w:sz="0" w:space="0" w:color="auto"/>
        <w:left w:val="none" w:sz="0" w:space="0" w:color="auto"/>
        <w:bottom w:val="none" w:sz="0" w:space="0" w:color="auto"/>
        <w:right w:val="none" w:sz="0" w:space="0" w:color="auto"/>
      </w:divBdr>
      <w:divsChild>
        <w:div w:id="2046980743">
          <w:marLeft w:val="0"/>
          <w:marRight w:val="0"/>
          <w:marTop w:val="0"/>
          <w:marBottom w:val="0"/>
          <w:divBdr>
            <w:top w:val="none" w:sz="0" w:space="0" w:color="auto"/>
            <w:left w:val="none" w:sz="0" w:space="0" w:color="auto"/>
            <w:bottom w:val="none" w:sz="0" w:space="0" w:color="auto"/>
            <w:right w:val="none" w:sz="0" w:space="0" w:color="auto"/>
          </w:divBdr>
        </w:div>
      </w:divsChild>
    </w:div>
    <w:div w:id="1647737917">
      <w:bodyDiv w:val="1"/>
      <w:marLeft w:val="0"/>
      <w:marRight w:val="0"/>
      <w:marTop w:val="0"/>
      <w:marBottom w:val="0"/>
      <w:divBdr>
        <w:top w:val="none" w:sz="0" w:space="0" w:color="auto"/>
        <w:left w:val="none" w:sz="0" w:space="0" w:color="auto"/>
        <w:bottom w:val="none" w:sz="0" w:space="0" w:color="auto"/>
        <w:right w:val="none" w:sz="0" w:space="0" w:color="auto"/>
      </w:divBdr>
    </w:div>
    <w:div w:id="1718893930">
      <w:bodyDiv w:val="1"/>
      <w:marLeft w:val="0"/>
      <w:marRight w:val="0"/>
      <w:marTop w:val="0"/>
      <w:marBottom w:val="0"/>
      <w:divBdr>
        <w:top w:val="none" w:sz="0" w:space="0" w:color="auto"/>
        <w:left w:val="none" w:sz="0" w:space="0" w:color="auto"/>
        <w:bottom w:val="none" w:sz="0" w:space="0" w:color="auto"/>
        <w:right w:val="none" w:sz="0" w:space="0" w:color="auto"/>
      </w:divBdr>
    </w:div>
    <w:div w:id="1746998416">
      <w:bodyDiv w:val="1"/>
      <w:marLeft w:val="0"/>
      <w:marRight w:val="0"/>
      <w:marTop w:val="0"/>
      <w:marBottom w:val="0"/>
      <w:divBdr>
        <w:top w:val="none" w:sz="0" w:space="0" w:color="auto"/>
        <w:left w:val="none" w:sz="0" w:space="0" w:color="auto"/>
        <w:bottom w:val="none" w:sz="0" w:space="0" w:color="auto"/>
        <w:right w:val="none" w:sz="0" w:space="0" w:color="auto"/>
      </w:divBdr>
    </w:div>
    <w:div w:id="1864708587">
      <w:bodyDiv w:val="1"/>
      <w:marLeft w:val="0"/>
      <w:marRight w:val="0"/>
      <w:marTop w:val="0"/>
      <w:marBottom w:val="0"/>
      <w:divBdr>
        <w:top w:val="none" w:sz="0" w:space="0" w:color="auto"/>
        <w:left w:val="none" w:sz="0" w:space="0" w:color="auto"/>
        <w:bottom w:val="none" w:sz="0" w:space="0" w:color="auto"/>
        <w:right w:val="none" w:sz="0" w:space="0" w:color="auto"/>
      </w:divBdr>
    </w:div>
    <w:div w:id="1941332486">
      <w:bodyDiv w:val="1"/>
      <w:marLeft w:val="0"/>
      <w:marRight w:val="0"/>
      <w:marTop w:val="0"/>
      <w:marBottom w:val="0"/>
      <w:divBdr>
        <w:top w:val="none" w:sz="0" w:space="0" w:color="auto"/>
        <w:left w:val="none" w:sz="0" w:space="0" w:color="auto"/>
        <w:bottom w:val="none" w:sz="0" w:space="0" w:color="auto"/>
        <w:right w:val="none" w:sz="0" w:space="0" w:color="auto"/>
      </w:divBdr>
    </w:div>
    <w:div w:id="1977638100">
      <w:bodyDiv w:val="1"/>
      <w:marLeft w:val="0"/>
      <w:marRight w:val="0"/>
      <w:marTop w:val="0"/>
      <w:marBottom w:val="0"/>
      <w:divBdr>
        <w:top w:val="none" w:sz="0" w:space="0" w:color="auto"/>
        <w:left w:val="none" w:sz="0" w:space="0" w:color="auto"/>
        <w:bottom w:val="none" w:sz="0" w:space="0" w:color="auto"/>
        <w:right w:val="none" w:sz="0" w:space="0" w:color="auto"/>
      </w:divBdr>
    </w:div>
    <w:div w:id="2028169140">
      <w:bodyDiv w:val="1"/>
      <w:marLeft w:val="0"/>
      <w:marRight w:val="0"/>
      <w:marTop w:val="0"/>
      <w:marBottom w:val="0"/>
      <w:divBdr>
        <w:top w:val="none" w:sz="0" w:space="0" w:color="auto"/>
        <w:left w:val="none" w:sz="0" w:space="0" w:color="auto"/>
        <w:bottom w:val="none" w:sz="0" w:space="0" w:color="auto"/>
        <w:right w:val="none" w:sz="0" w:space="0" w:color="auto"/>
      </w:divBdr>
    </w:div>
    <w:div w:id="207534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91499-3EB9-4BDA-8279-6B4980B64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596</Words>
  <Characters>3280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Maia</dc:creator>
  <cp:keywords/>
  <dc:description/>
  <cp:lastModifiedBy>Carmen Arias</cp:lastModifiedBy>
  <cp:revision>6</cp:revision>
  <dcterms:created xsi:type="dcterms:W3CDTF">2025-05-28T16:10:00Z</dcterms:created>
  <dcterms:modified xsi:type="dcterms:W3CDTF">2025-05-29T09:07:00Z</dcterms:modified>
</cp:coreProperties>
</file>